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color w:val="000000" w:themeColor="text1"/>
          <w:sz w:val="18"/>
          <w:szCs w:val="18"/>
          <w:lang w:val="en-CA" w:eastAsia="en-CA"/>
        </w:rPr>
        <w:id w:val="-752438250"/>
        <w:docPartObj>
          <w:docPartGallery w:val="Cover Pages"/>
          <w:docPartUnique/>
        </w:docPartObj>
      </w:sdtPr>
      <w:sdtEndPr/>
      <w:sdtContent>
        <w:p w14:paraId="45E3C78D" w14:textId="30BB623A" w:rsidR="009E3101" w:rsidRDefault="005C2692" w:rsidP="009E3101">
          <w:pPr>
            <w:spacing w:after="200" w:line="276" w:lineRule="auto"/>
            <w:rPr>
              <w:rFonts w:ascii="Arial" w:hAnsi="Arial" w:cs="Arial"/>
              <w:color w:val="000000" w:themeColor="text1"/>
              <w:sz w:val="18"/>
              <w:szCs w:val="18"/>
              <w:lang w:val="en-CA" w:eastAsia="en-CA"/>
            </w:rPr>
          </w:pPr>
        </w:p>
      </w:sdtContent>
    </w:sdt>
    <w:bookmarkStart w:id="1" w:name="_Appendix_-3:_Facility" w:displacedByCustomXml="prev"/>
    <w:bookmarkEnd w:id="1" w:displacedByCustomXml="prev"/>
    <w:bookmarkStart w:id="2" w:name="_Toc355706397" w:displacedByCustomXml="prev"/>
    <w:bookmarkStart w:id="3" w:name="_Toc341433674" w:displacedByCustomXml="prev"/>
    <w:bookmarkStart w:id="4" w:name="_Toc476737086" w:displacedByCustomXml="prev"/>
    <w:bookmarkStart w:id="5" w:name="_Toc476570182" w:displacedByCustomXml="prev"/>
    <w:p w14:paraId="5CB82552" w14:textId="76E18CCF" w:rsidR="000563EE" w:rsidRPr="009E3101" w:rsidRDefault="000563EE" w:rsidP="009E3101">
      <w:pPr>
        <w:spacing w:after="200" w:line="276" w:lineRule="auto"/>
        <w:rPr>
          <w:rFonts w:ascii="Arial" w:hAnsi="Arial" w:cs="Arial"/>
          <w:color w:val="000000" w:themeColor="text1"/>
          <w:sz w:val="18"/>
          <w:szCs w:val="18"/>
          <w:lang w:val="en-CA" w:eastAsia="en-CA"/>
        </w:rPr>
      </w:pPr>
      <w:r>
        <w:rPr>
          <w:lang w:val="en-CA"/>
        </w:rPr>
        <w:t>Appendix 1: Validations since March.2017</w:t>
      </w:r>
      <w:bookmarkEnd w:id="5"/>
      <w:bookmarkEnd w:id="4"/>
    </w:p>
    <w:p w14:paraId="1F7C9C6C" w14:textId="77777777" w:rsidR="000563EE" w:rsidRPr="00B9092F" w:rsidRDefault="000563EE" w:rsidP="000563EE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3058"/>
        <w:gridCol w:w="900"/>
        <w:gridCol w:w="5622"/>
        <w:gridCol w:w="2473"/>
      </w:tblGrid>
      <w:tr w:rsidR="000563EE" w14:paraId="7BD36C07" w14:textId="77777777" w:rsidTr="008864AC">
        <w:tc>
          <w:tcPr>
            <w:tcW w:w="897" w:type="dxa"/>
            <w:shd w:val="clear" w:color="auto" w:fill="D9D9D9" w:themeFill="background1" w:themeFillShade="D9"/>
          </w:tcPr>
          <w:p w14:paraId="0A89A8B7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Number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5E1A20E9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Error Message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B6D7FD5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Reject Record</w:t>
            </w:r>
          </w:p>
        </w:tc>
        <w:tc>
          <w:tcPr>
            <w:tcW w:w="5622" w:type="dxa"/>
            <w:shd w:val="clear" w:color="auto" w:fill="D9D9D9" w:themeFill="background1" w:themeFillShade="D9"/>
          </w:tcPr>
          <w:p w14:paraId="22CDEB84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Description</w:t>
            </w:r>
          </w:p>
        </w:tc>
        <w:tc>
          <w:tcPr>
            <w:tcW w:w="2473" w:type="dxa"/>
            <w:shd w:val="clear" w:color="auto" w:fill="D9D9D9" w:themeFill="background1" w:themeFillShade="D9"/>
          </w:tcPr>
          <w:p w14:paraId="50D0F853" w14:textId="77777777" w:rsidR="000563EE" w:rsidRPr="00B72C39" w:rsidRDefault="000563EE" w:rsidP="008864AC">
            <w:pPr>
              <w:spacing w:after="20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72C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Remediation</w:t>
            </w:r>
          </w:p>
        </w:tc>
      </w:tr>
      <w:tr w:rsidR="000563EE" w14:paraId="4434DEF3" w14:textId="77777777" w:rsidTr="008864AC">
        <w:tc>
          <w:tcPr>
            <w:tcW w:w="897" w:type="dxa"/>
          </w:tcPr>
          <w:p w14:paraId="78E44D9D" w14:textId="6F6986DB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320</w:t>
            </w:r>
          </w:p>
        </w:tc>
        <w:tc>
          <w:tcPr>
            <w:tcW w:w="3058" w:type="dxa"/>
          </w:tcPr>
          <w:p w14:paraId="698270A6" w14:textId="44DF5AFF" w:rsidR="000563EE" w:rsidRPr="00C65F9D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Invalid Type of Transplant</w:t>
            </w:r>
          </w:p>
        </w:tc>
        <w:tc>
          <w:tcPr>
            <w:tcW w:w="900" w:type="dxa"/>
          </w:tcPr>
          <w:p w14:paraId="4C2890CE" w14:textId="6EAEF752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B481C61" w14:textId="78DB75AD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Type of transplant: must be one of the values Auto,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R,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U,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Ignore if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Photopheresis_Treatments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not null</w:t>
            </w:r>
          </w:p>
        </w:tc>
        <w:tc>
          <w:tcPr>
            <w:tcW w:w="2473" w:type="dxa"/>
          </w:tcPr>
          <w:p w14:paraId="2875A482" w14:textId="51A6D100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0563EE" w14:paraId="0C3F460F" w14:textId="77777777" w:rsidTr="008864AC">
        <w:tc>
          <w:tcPr>
            <w:tcW w:w="897" w:type="dxa"/>
          </w:tcPr>
          <w:p w14:paraId="3B59F44F" w14:textId="4638362A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331</w:t>
            </w:r>
          </w:p>
        </w:tc>
        <w:tc>
          <w:tcPr>
            <w:tcW w:w="3058" w:type="dxa"/>
          </w:tcPr>
          <w:p w14:paraId="04FE40FC" w14:textId="4F9D2752" w:rsidR="000563EE" w:rsidRPr="00B72C39" w:rsidRDefault="008864AC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Date must be after the initial diagnosis (for </w:t>
            </w:r>
            <w:proofErr w:type="spellStart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-R) or after HLA typing (for </w:t>
            </w:r>
            <w:proofErr w:type="spellStart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-U and HAPLO) and before transplant date</w:t>
            </w:r>
          </w:p>
        </w:tc>
        <w:tc>
          <w:tcPr>
            <w:tcW w:w="900" w:type="dxa"/>
          </w:tcPr>
          <w:p w14:paraId="290FC58F" w14:textId="163E54F4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7935FD0F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If type of transplant is </w:t>
            </w:r>
            <w:proofErr w:type="spellStart"/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Allo</w:t>
            </w:r>
            <w:proofErr w:type="spellEnd"/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-R</w:t>
            </w: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then</w:t>
            </w:r>
          </w:p>
          <w:p w14:paraId="273A226F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Date of match found must be after the date of initial diagnosis and before the date of transplant.</w:t>
            </w:r>
          </w:p>
          <w:p w14:paraId="7C47CB12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If type of transplant is </w:t>
            </w:r>
            <w:proofErr w:type="spellStart"/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Allo</w:t>
            </w:r>
            <w:proofErr w:type="spellEnd"/>
            <w:r w:rsidRPr="00262A88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-U or HAPLO</w:t>
            </w: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then</w:t>
            </w:r>
          </w:p>
          <w:p w14:paraId="69466E11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Date of match found must be after the date of HLA typing and before the date of transplant.</w:t>
            </w:r>
          </w:p>
          <w:p w14:paraId="4DF97E2E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>Ignore Validation if Null</w:t>
            </w:r>
          </w:p>
          <w:p w14:paraId="776A9C26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>Ignore validation if date of HLA typing is null</w:t>
            </w:r>
          </w:p>
          <w:p w14:paraId="4FF55E28" w14:textId="77777777" w:rsidR="00EB64DF" w:rsidRPr="00262A88" w:rsidRDefault="00EB64DF" w:rsidP="00EB64D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  <w:u w:val="single"/>
              </w:rPr>
              <w:t xml:space="preserve">Ignore if </w:t>
            </w:r>
            <w:proofErr w:type="spellStart"/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>Photopheresis_Treatments</w:t>
            </w:r>
            <w:proofErr w:type="spellEnd"/>
            <w:r w:rsidRPr="00262A88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is not null</w:t>
            </w:r>
          </w:p>
          <w:p w14:paraId="5D1AD9C3" w14:textId="46A80079" w:rsidR="000563EE" w:rsidRPr="00B72C39" w:rsidRDefault="000563EE" w:rsidP="00EB64DF">
            <w:pPr>
              <w:spacing w:after="200" w:line="276" w:lineRule="auto"/>
              <w:ind w:firstLine="7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473" w:type="dxa"/>
          </w:tcPr>
          <w:p w14:paraId="6A20ED5F" w14:textId="50E3C56D" w:rsidR="000563EE" w:rsidRPr="00B72C39" w:rsidRDefault="00EB64DF" w:rsidP="008864AC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date that is after the initial diagnosis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 or after HLA typing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before transplant date</w:t>
            </w:r>
          </w:p>
        </w:tc>
      </w:tr>
      <w:tr w:rsidR="00EB64DF" w14:paraId="6CE1F328" w14:textId="77777777" w:rsidTr="008864AC">
        <w:tc>
          <w:tcPr>
            <w:tcW w:w="897" w:type="dxa"/>
          </w:tcPr>
          <w:p w14:paraId="075B81CC" w14:textId="333A43A3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338</w:t>
            </w:r>
          </w:p>
        </w:tc>
        <w:tc>
          <w:tcPr>
            <w:tcW w:w="3058" w:type="dxa"/>
          </w:tcPr>
          <w:p w14:paraId="5C8F36BD" w14:textId="20FE708F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nvalid date of first induction - Type of transplant must be </w:t>
            </w:r>
            <w:proofErr w:type="spellStart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 or </w:t>
            </w:r>
            <w:proofErr w:type="spellStart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or </w:t>
            </w:r>
            <w:proofErr w:type="spellStart"/>
            <w:r w:rsidRPr="008864AC"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</w:p>
        </w:tc>
        <w:tc>
          <w:tcPr>
            <w:tcW w:w="900" w:type="dxa"/>
          </w:tcPr>
          <w:p w14:paraId="7D33E35F" w14:textId="6660CF09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41F53E25" w14:textId="7EA04710" w:rsidR="00EB64DF" w:rsidRPr="00EB64DF" w:rsidRDefault="00EB64DF" w:rsidP="00EB64DF">
            <w:pPr>
              <w:pStyle w:val="tablemain"/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  <w:lang w:val="en-US"/>
              </w:rPr>
              <w:t xml:space="preserve">Date of First Induction : </w:t>
            </w: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If this date is present, the type of transplant must be one of Allo-R or Allo-U or Haplo.</w:t>
            </w:r>
          </w:p>
          <w:p w14:paraId="785DEB47" w14:textId="77777777" w:rsidR="00EB64DF" w:rsidRPr="00EB64DF" w:rsidRDefault="00EB64DF" w:rsidP="00EB64DF">
            <w:pPr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null</w:t>
            </w:r>
          </w:p>
          <w:p w14:paraId="4AA6B73C" w14:textId="4617FAD4" w:rsidR="00EB64DF" w:rsidRP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Photopheresis_Treatments is not null</w:t>
            </w:r>
          </w:p>
        </w:tc>
        <w:tc>
          <w:tcPr>
            <w:tcW w:w="2473" w:type="dxa"/>
          </w:tcPr>
          <w:p w14:paraId="78D05F39" w14:textId="4D19B86B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 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the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EB64DF" w14:paraId="796A6F83" w14:textId="77777777" w:rsidTr="008864AC">
        <w:tc>
          <w:tcPr>
            <w:tcW w:w="897" w:type="dxa"/>
          </w:tcPr>
          <w:p w14:paraId="61F9D62F" w14:textId="0344F70B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339</w:t>
            </w:r>
          </w:p>
        </w:tc>
        <w:tc>
          <w:tcPr>
            <w:tcW w:w="3058" w:type="dxa"/>
          </w:tcPr>
          <w:p w14:paraId="489AC023" w14:textId="7A8C3AA3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Invalid date of first re-induction - Type of transplant must be Allo-R or Allo-U or Haplo</w:t>
            </w:r>
          </w:p>
        </w:tc>
        <w:tc>
          <w:tcPr>
            <w:tcW w:w="900" w:type="dxa"/>
          </w:tcPr>
          <w:p w14:paraId="73C9CA3D" w14:textId="2AF368F5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1C0A09BD" w14:textId="77777777" w:rsidR="00EB64DF" w:rsidRPr="00EB64DF" w:rsidRDefault="00EB64DF" w:rsidP="00EB64DF">
            <w:pPr>
              <w:pStyle w:val="tablemain"/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/>
                <w:noProof/>
                <w:color w:val="000000" w:themeColor="text1"/>
                <w:sz w:val="18"/>
                <w:szCs w:val="18"/>
                <w:lang w:val="en-US"/>
              </w:rPr>
              <w:t xml:space="preserve">Date of First Re-induction: </w:t>
            </w: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If this date is present, the type of transplant must be one of Allo-R or Allo-U or Haplo.</w:t>
            </w:r>
          </w:p>
          <w:p w14:paraId="482457CC" w14:textId="77777777" w:rsidR="00EB64DF" w:rsidRPr="00EB64DF" w:rsidRDefault="00EB64DF" w:rsidP="00EB64DF">
            <w:pPr>
              <w:spacing w:before="20" w:after="20" w:line="22" w:lineRule="atLeast"/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null</w:t>
            </w:r>
          </w:p>
          <w:p w14:paraId="1F6089F6" w14:textId="35491988" w:rsidR="00EB64DF" w:rsidRP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  <w:lang w:val="en-US"/>
              </w:rPr>
              <w:t>Ignore validation if Photopheresis_Treatments is not null</w:t>
            </w:r>
          </w:p>
        </w:tc>
        <w:tc>
          <w:tcPr>
            <w:tcW w:w="2473" w:type="dxa"/>
          </w:tcPr>
          <w:p w14:paraId="55996953" w14:textId="716FF83D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Select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 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as the type of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tranplant</w:t>
            </w:r>
            <w:proofErr w:type="spellEnd"/>
          </w:p>
        </w:tc>
      </w:tr>
      <w:tr w:rsidR="00EB64DF" w14:paraId="0FD70C95" w14:textId="77777777" w:rsidTr="008864AC">
        <w:tc>
          <w:tcPr>
            <w:tcW w:w="897" w:type="dxa"/>
          </w:tcPr>
          <w:p w14:paraId="257FE420" w14:textId="07F5ACB8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609</w:t>
            </w:r>
          </w:p>
        </w:tc>
        <w:tc>
          <w:tcPr>
            <w:tcW w:w="3058" w:type="dxa"/>
          </w:tcPr>
          <w:p w14:paraId="365F7831" w14:textId="39B420D7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When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Type_Transplant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-R 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Allo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-U 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Haplo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and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Canceled_Flag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 'No',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Ready_to_Transplant_Date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must have a value</w:t>
            </w:r>
          </w:p>
        </w:tc>
        <w:tc>
          <w:tcPr>
            <w:tcW w:w="900" w:type="dxa"/>
          </w:tcPr>
          <w:p w14:paraId="0792BE1B" w14:textId="570E4CEE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2393BE2B" w14:textId="5DC24144" w:rsidR="00EB64DF" w:rsidRP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Style w:val="Emphasis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>Type_Transplant</w:t>
            </w:r>
            <w:r w:rsidRPr="00EB64DF">
              <w:rPr>
                <w:rStyle w:val="apple-converted-space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 xml:space="preserve"> 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 xml:space="preserve">is (Allo-R or Allo-U or Haplo) </w:t>
            </w:r>
            <w:r w:rsidRPr="00EB64DF">
              <w:rPr>
                <w:rFonts w:asciiTheme="minorHAnsi" w:hAnsiTheme="minorHAnsi" w:cs="Segoe UI"/>
                <w:b/>
                <w:bCs/>
                <w:noProof/>
                <w:color w:val="000000"/>
                <w:sz w:val="20"/>
                <w:szCs w:val="20"/>
              </w:rPr>
              <w:t>and</w:t>
            </w:r>
            <w:r w:rsidRPr="00EB64DF">
              <w:rPr>
                <w:rStyle w:val="apple-converted-space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 xml:space="preserve"> </w:t>
            </w:r>
            <w:r w:rsidRPr="00EB64DF">
              <w:rPr>
                <w:rStyle w:val="Emphasis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>Canceled_Flag</w:t>
            </w:r>
            <w:r w:rsidRPr="00EB64DF">
              <w:rPr>
                <w:rStyle w:val="apple-converted-space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 xml:space="preserve"> 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 xml:space="preserve">is 'No' </w:t>
            </w:r>
            <w:r w:rsidRPr="00EB64DF">
              <w:rPr>
                <w:rFonts w:asciiTheme="minorHAnsi" w:hAnsiTheme="minorHAnsi" w:cs="Segoe UI"/>
                <w:b/>
                <w:bCs/>
                <w:noProof/>
                <w:color w:val="000000"/>
                <w:sz w:val="20"/>
                <w:szCs w:val="20"/>
              </w:rPr>
              <w:t>and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 xml:space="preserve"> (and </w:t>
            </w:r>
            <w:r w:rsidRPr="00EB64DF">
              <w:rPr>
                <w:rStyle w:val="Emphasis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>Post_Transplant_Receiving_Centre_Submission</w:t>
            </w:r>
            <w:r w:rsidRPr="00EB64DF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color w:val="000000"/>
                <w:sz w:val="20"/>
                <w:szCs w:val="20"/>
              </w:rPr>
              <w:t xml:space="preserve"> is not ‘Yes’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 xml:space="preserve">) </w:t>
            </w:r>
            <w:r w:rsidRPr="00EB64DF">
              <w:rPr>
                <w:rFonts w:asciiTheme="minorHAnsi" w:hAnsiTheme="minorHAnsi" w:cs="Segoe UI"/>
                <w:b/>
                <w:bCs/>
                <w:noProof/>
                <w:color w:val="000000"/>
                <w:sz w:val="20"/>
                <w:szCs w:val="20"/>
              </w:rPr>
              <w:t>and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 xml:space="preserve"> </w:t>
            </w:r>
            <w:r w:rsidRPr="00EB64DF">
              <w:rPr>
                <w:rStyle w:val="Emphasis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>Ready_to_Transplant_Date</w:t>
            </w:r>
            <w:r w:rsidRPr="00EB64DF">
              <w:rPr>
                <w:rStyle w:val="apple-converted-space"/>
                <w:rFonts w:asciiTheme="minorHAnsi" w:eastAsiaTheme="majorEastAsia" w:hAnsiTheme="minorHAnsi" w:cs="Segoe UI"/>
                <w:noProof/>
                <w:color w:val="000000"/>
                <w:sz w:val="20"/>
                <w:szCs w:val="20"/>
              </w:rPr>
              <w:t xml:space="preserve"> </w:t>
            </w:r>
            <w:r w:rsidRPr="00EB64DF">
              <w:rPr>
                <w:rFonts w:asciiTheme="minorHAnsi" w:hAnsiTheme="minorHAnsi" w:cs="Segoe UI"/>
                <w:noProof/>
                <w:color w:val="000000"/>
                <w:sz w:val="20"/>
                <w:szCs w:val="20"/>
              </w:rPr>
              <w:t>is Null</w:t>
            </w:r>
          </w:p>
        </w:tc>
        <w:tc>
          <w:tcPr>
            <w:tcW w:w="2473" w:type="dxa"/>
          </w:tcPr>
          <w:p w14:paraId="75F33F79" w14:textId="6F933564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a ready to transplant date</w:t>
            </w:r>
          </w:p>
        </w:tc>
      </w:tr>
      <w:tr w:rsidR="00EB64DF" w14:paraId="7E270851" w14:textId="77777777" w:rsidTr="008864AC">
        <w:tc>
          <w:tcPr>
            <w:tcW w:w="897" w:type="dxa"/>
          </w:tcPr>
          <w:p w14:paraId="23E4A078" w14:textId="7365AE8C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610</w:t>
            </w:r>
          </w:p>
        </w:tc>
        <w:tc>
          <w:tcPr>
            <w:tcW w:w="3058" w:type="dxa"/>
          </w:tcPr>
          <w:p w14:paraId="14ECD31E" w14:textId="18644767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Ready_to_Transplant_Date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must be before Transplant Date</w:t>
            </w:r>
          </w:p>
        </w:tc>
        <w:tc>
          <w:tcPr>
            <w:tcW w:w="900" w:type="dxa"/>
          </w:tcPr>
          <w:p w14:paraId="5C6BF03A" w14:textId="5AAA1CB4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33EBC21A" w14:textId="2BB8828B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B6E40">
              <w:rPr>
                <w:rStyle w:val="Emphasis"/>
                <w:rFonts w:asciiTheme="minorHAnsi" w:eastAsiaTheme="majorEastAsia" w:hAnsiTheme="minorHAnsi" w:cs="Segoe UI"/>
                <w:i w:val="0"/>
                <w:iCs w:val="0"/>
                <w:noProof/>
                <w:sz w:val="20"/>
                <w:szCs w:val="20"/>
              </w:rPr>
              <w:t>Ready_to_Transplant_Date is not Null and Date_Transplant is not Null and Ready_to_Transplant_Date &gt; Date_Transplant</w:t>
            </w:r>
          </w:p>
        </w:tc>
        <w:tc>
          <w:tcPr>
            <w:tcW w:w="2473" w:type="dxa"/>
          </w:tcPr>
          <w:p w14:paraId="768241E6" w14:textId="7D7439A1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Enter a ready to transplant date that is before the transplant date</w:t>
            </w:r>
          </w:p>
        </w:tc>
      </w:tr>
      <w:tr w:rsidR="00EB64DF" w14:paraId="45C88802" w14:textId="77777777" w:rsidTr="008864AC">
        <w:tc>
          <w:tcPr>
            <w:tcW w:w="897" w:type="dxa"/>
          </w:tcPr>
          <w:p w14:paraId="0B4E9D95" w14:textId="3916881F" w:rsidR="00EB64DF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619</w:t>
            </w:r>
          </w:p>
        </w:tc>
        <w:tc>
          <w:tcPr>
            <w:tcW w:w="3058" w:type="dxa"/>
          </w:tcPr>
          <w:p w14:paraId="62001B51" w14:textId="7752F71F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The dose value must be within the allowed range for this drug</w:t>
            </w:r>
          </w:p>
        </w:tc>
        <w:tc>
          <w:tcPr>
            <w:tcW w:w="900" w:type="dxa"/>
          </w:tcPr>
          <w:p w14:paraId="3924E97D" w14:textId="4B1C01DA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5622" w:type="dxa"/>
          </w:tcPr>
          <w:p w14:paraId="581E2BF0" w14:textId="02A7F549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If does value is greater than the specified upper range for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Carmustine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(700mg) and/or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thiotepa</w:t>
            </w:r>
            <w:proofErr w:type="spellEnd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(2000mg),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display </w:t>
            </w:r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error </w:t>
            </w:r>
            <w:proofErr w:type="spellStart"/>
            <w:r w:rsidRPr="00EB64DF">
              <w:rPr>
                <w:rFonts w:ascii="Arial" w:hAnsi="Arial" w:cs="Arial"/>
                <w:color w:val="000000" w:themeColor="text1"/>
                <w:sz w:val="18"/>
                <w:szCs w:val="18"/>
              </w:rPr>
              <w:t>msg</w:t>
            </w:r>
            <w:proofErr w:type="spellEnd"/>
          </w:p>
        </w:tc>
        <w:tc>
          <w:tcPr>
            <w:tcW w:w="2473" w:type="dxa"/>
          </w:tcPr>
          <w:p w14:paraId="188873A0" w14:textId="76EFBFEB" w:rsidR="00EB64DF" w:rsidRPr="00B72C39" w:rsidRDefault="00EB64DF" w:rsidP="00EB64DF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Enter a dose that is lower than the upper does limit for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Carmustine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thiotepa</w:t>
            </w:r>
            <w:proofErr w:type="spellEnd"/>
          </w:p>
        </w:tc>
      </w:tr>
    </w:tbl>
    <w:p w14:paraId="6CC500AF" w14:textId="77777777" w:rsidR="000563EE" w:rsidRDefault="000563E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</w:p>
    <w:p w14:paraId="7287A7E8" w14:textId="4ABC2857" w:rsidR="00A27795" w:rsidRPr="00F6019B" w:rsidRDefault="00B8413F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6" w:name="_Toc476737087"/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Appendix </w:t>
      </w:r>
      <w:r w:rsidR="000563EE">
        <w:rPr>
          <w:rFonts w:cs="Arial"/>
          <w:color w:val="000000" w:themeColor="text1"/>
          <w:sz w:val="20"/>
          <w:szCs w:val="18"/>
          <w:lang w:val="en-CA"/>
        </w:rPr>
        <w:t>2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>:</w:t>
      </w:r>
      <w:r w:rsidRPr="00F6019B">
        <w:rPr>
          <w:rFonts w:cs="Arial"/>
          <w:color w:val="000000" w:themeColor="text1"/>
          <w:sz w:val="20"/>
          <w:szCs w:val="18"/>
          <w:lang w:val="en-CA"/>
        </w:rPr>
        <w:t xml:space="preserve"> Facility Numbers</w:t>
      </w:r>
      <w:r w:rsidR="000563EE"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1"/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440"/>
        <w:gridCol w:w="4230"/>
        <w:gridCol w:w="2430"/>
      </w:tblGrid>
      <w:tr w:rsidR="00B8413F" w:rsidRPr="00F6019B" w14:paraId="28702957" w14:textId="77777777" w:rsidTr="00F6019B">
        <w:trPr>
          <w:trHeight w:val="332"/>
        </w:trPr>
        <w:tc>
          <w:tcPr>
            <w:tcW w:w="738" w:type="dxa"/>
            <w:shd w:val="clear" w:color="auto" w:fill="D9D9D9" w:themeFill="background1" w:themeFillShade="D9"/>
            <w:vAlign w:val="center"/>
          </w:tcPr>
          <w:p w14:paraId="012AF571" w14:textId="314A5BA6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#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6816A087" w14:textId="0B2AADB3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Program Title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71948E4" w14:textId="30B17CFE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Submitting Hospital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300E1CB5" w14:textId="50BA24A8" w:rsidR="00B8413F" w:rsidRPr="00F6019B" w:rsidRDefault="00B8413F" w:rsidP="00F601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019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Facility Number</w:t>
            </w:r>
          </w:p>
        </w:tc>
      </w:tr>
      <w:tr w:rsidR="00C72F0E" w:rsidRPr="00F6019B" w14:paraId="605CBDE1" w14:textId="77777777" w:rsidTr="00210382">
        <w:trPr>
          <w:trHeight w:val="288"/>
        </w:trPr>
        <w:tc>
          <w:tcPr>
            <w:tcW w:w="738" w:type="dxa"/>
            <w:vMerge w:val="restart"/>
            <w:vAlign w:val="center"/>
          </w:tcPr>
          <w:p w14:paraId="71EEC36C" w14:textId="016E1E52" w:rsidR="00C72F0E" w:rsidRPr="00F6019B" w:rsidRDefault="00C72F0E" w:rsidP="00EA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40" w:type="dxa"/>
            <w:vMerge w:val="restart"/>
            <w:vAlign w:val="center"/>
          </w:tcPr>
          <w:p w14:paraId="6FCBF7C0" w14:textId="788DEEBA" w:rsidR="00C72F0E" w:rsidRPr="00F6019B" w:rsidRDefault="00C72F0E" w:rsidP="00EA5D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019B">
              <w:rPr>
                <w:rFonts w:ascii="Arial" w:hAnsi="Arial" w:cs="Arial"/>
                <w:sz w:val="18"/>
                <w:szCs w:val="18"/>
              </w:rPr>
              <w:t>Stem Cell Transplant</w:t>
            </w:r>
          </w:p>
        </w:tc>
        <w:tc>
          <w:tcPr>
            <w:tcW w:w="4230" w:type="dxa"/>
            <w:vAlign w:val="bottom"/>
          </w:tcPr>
          <w:p w14:paraId="7EEC61C7" w14:textId="5D8B95E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Kingston General Hospital</w:t>
            </w:r>
          </w:p>
        </w:tc>
        <w:tc>
          <w:tcPr>
            <w:tcW w:w="2430" w:type="dxa"/>
            <w:vAlign w:val="bottom"/>
          </w:tcPr>
          <w:p w14:paraId="4D701830" w14:textId="4E9D8EBF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</w:p>
        </w:tc>
      </w:tr>
      <w:tr w:rsidR="00C72F0E" w:rsidRPr="00F6019B" w14:paraId="17241079" w14:textId="77777777" w:rsidTr="00210382">
        <w:trPr>
          <w:trHeight w:val="288"/>
        </w:trPr>
        <w:tc>
          <w:tcPr>
            <w:tcW w:w="738" w:type="dxa"/>
            <w:vMerge/>
          </w:tcPr>
          <w:p w14:paraId="60ED55C6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C00827F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A9AF564" w14:textId="1EF77220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Mt. Sinai Hospital</w:t>
            </w:r>
          </w:p>
        </w:tc>
        <w:tc>
          <w:tcPr>
            <w:tcW w:w="2430" w:type="dxa"/>
            <w:vAlign w:val="bottom"/>
          </w:tcPr>
          <w:p w14:paraId="75C4BA18" w14:textId="169B9D6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</w:tr>
      <w:tr w:rsidR="00C72F0E" w:rsidRPr="00F6019B" w14:paraId="4EC1589E" w14:textId="77777777" w:rsidTr="00210382">
        <w:trPr>
          <w:trHeight w:val="288"/>
        </w:trPr>
        <w:tc>
          <w:tcPr>
            <w:tcW w:w="738" w:type="dxa"/>
            <w:vMerge/>
          </w:tcPr>
          <w:p w14:paraId="560B501E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B0D6C30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CFC2663" w14:textId="7925F71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Grand River Hospital Corp</w:t>
            </w:r>
          </w:p>
        </w:tc>
        <w:tc>
          <w:tcPr>
            <w:tcW w:w="2430" w:type="dxa"/>
            <w:vAlign w:val="bottom"/>
          </w:tcPr>
          <w:p w14:paraId="1059593E" w14:textId="3C62FCD4" w:rsidR="00C72F0E" w:rsidRPr="00E12C37" w:rsidRDefault="00C72F0E" w:rsidP="00C72F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930</w:t>
            </w:r>
          </w:p>
        </w:tc>
      </w:tr>
      <w:tr w:rsidR="00C72F0E" w:rsidRPr="00F6019B" w14:paraId="1CC2BF85" w14:textId="77777777" w:rsidTr="00210382">
        <w:trPr>
          <w:trHeight w:val="288"/>
        </w:trPr>
        <w:tc>
          <w:tcPr>
            <w:tcW w:w="738" w:type="dxa"/>
            <w:vMerge/>
          </w:tcPr>
          <w:p w14:paraId="5D98BF0F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47E678C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FB3DAA1" w14:textId="19A99B9B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Windsor Regional Hospital</w:t>
            </w:r>
          </w:p>
        </w:tc>
        <w:tc>
          <w:tcPr>
            <w:tcW w:w="2430" w:type="dxa"/>
            <w:vAlign w:val="bottom"/>
          </w:tcPr>
          <w:p w14:paraId="61D7541D" w14:textId="5249F6C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933</w:t>
            </w:r>
          </w:p>
        </w:tc>
      </w:tr>
      <w:tr w:rsidR="00C72F0E" w:rsidRPr="00F6019B" w14:paraId="3FCF985B" w14:textId="77777777" w:rsidTr="00210382">
        <w:trPr>
          <w:trHeight w:val="288"/>
        </w:trPr>
        <w:tc>
          <w:tcPr>
            <w:tcW w:w="738" w:type="dxa"/>
            <w:vMerge/>
          </w:tcPr>
          <w:p w14:paraId="763A02C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A8914E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7F40449" w14:textId="2F7D3EF0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Thunder Bay Regional Health Sciences Centre</w:t>
            </w:r>
          </w:p>
        </w:tc>
        <w:tc>
          <w:tcPr>
            <w:tcW w:w="2430" w:type="dxa"/>
            <w:vAlign w:val="bottom"/>
          </w:tcPr>
          <w:p w14:paraId="175555F7" w14:textId="3B6A4A8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935</w:t>
            </w:r>
          </w:p>
        </w:tc>
      </w:tr>
      <w:tr w:rsidR="00C72F0E" w:rsidRPr="00F6019B" w14:paraId="5E254FE2" w14:textId="77777777" w:rsidTr="00210382">
        <w:trPr>
          <w:trHeight w:val="288"/>
        </w:trPr>
        <w:tc>
          <w:tcPr>
            <w:tcW w:w="738" w:type="dxa"/>
            <w:vMerge/>
          </w:tcPr>
          <w:p w14:paraId="1A14BAA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84A0345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3A6C3D0B" w14:textId="4D736B9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London Health Sciences</w:t>
            </w:r>
          </w:p>
        </w:tc>
        <w:tc>
          <w:tcPr>
            <w:tcW w:w="2430" w:type="dxa"/>
            <w:vAlign w:val="bottom"/>
          </w:tcPr>
          <w:p w14:paraId="656E93B4" w14:textId="72EA64C3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936</w:t>
            </w:r>
          </w:p>
        </w:tc>
      </w:tr>
      <w:tr w:rsidR="00C72F0E" w:rsidRPr="00F6019B" w14:paraId="2721B997" w14:textId="77777777" w:rsidTr="00210382">
        <w:trPr>
          <w:trHeight w:val="288"/>
        </w:trPr>
        <w:tc>
          <w:tcPr>
            <w:tcW w:w="738" w:type="dxa"/>
            <w:vMerge/>
          </w:tcPr>
          <w:p w14:paraId="587675B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8F5E9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3E2D015A" w14:textId="1C6A96C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Hamilton Health Sciences Corporation </w:t>
            </w:r>
          </w:p>
        </w:tc>
        <w:tc>
          <w:tcPr>
            <w:tcW w:w="2430" w:type="dxa"/>
            <w:vAlign w:val="bottom"/>
          </w:tcPr>
          <w:p w14:paraId="5F99B781" w14:textId="26DBE318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</w:tr>
      <w:tr w:rsidR="00C72F0E" w:rsidRPr="00F6019B" w14:paraId="08E12463" w14:textId="77777777" w:rsidTr="00210382">
        <w:trPr>
          <w:trHeight w:val="288"/>
        </w:trPr>
        <w:tc>
          <w:tcPr>
            <w:tcW w:w="738" w:type="dxa"/>
            <w:vMerge/>
          </w:tcPr>
          <w:p w14:paraId="78F70079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6DA0EFB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67D71BF" w14:textId="15249D1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University Health Network</w:t>
            </w:r>
          </w:p>
        </w:tc>
        <w:tc>
          <w:tcPr>
            <w:tcW w:w="2430" w:type="dxa"/>
            <w:vAlign w:val="bottom"/>
          </w:tcPr>
          <w:p w14:paraId="75819FEC" w14:textId="795E4D11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</w:tr>
      <w:tr w:rsidR="00C72F0E" w:rsidRPr="00F6019B" w14:paraId="6D0D1F66" w14:textId="77777777" w:rsidTr="00210382">
        <w:trPr>
          <w:trHeight w:val="288"/>
        </w:trPr>
        <w:tc>
          <w:tcPr>
            <w:tcW w:w="738" w:type="dxa"/>
            <w:vMerge/>
          </w:tcPr>
          <w:p w14:paraId="4ECFB84D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1DE44F5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17081C76" w14:textId="1B52CD3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Lakeridge Health</w:t>
            </w:r>
          </w:p>
        </w:tc>
        <w:tc>
          <w:tcPr>
            <w:tcW w:w="2430" w:type="dxa"/>
            <w:vAlign w:val="bottom"/>
          </w:tcPr>
          <w:p w14:paraId="2D3889D9" w14:textId="28EFA074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952</w:t>
            </w:r>
          </w:p>
        </w:tc>
      </w:tr>
      <w:tr w:rsidR="00C72F0E" w:rsidRPr="00F6019B" w14:paraId="7945373E" w14:textId="77777777" w:rsidTr="00210382">
        <w:trPr>
          <w:trHeight w:val="288"/>
        </w:trPr>
        <w:tc>
          <w:tcPr>
            <w:tcW w:w="738" w:type="dxa"/>
            <w:vMerge/>
          </w:tcPr>
          <w:p w14:paraId="52EBBD0D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38C0815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C2E32AE" w14:textId="0BEB47FA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Sunnybrook Health Sciences Centre</w:t>
            </w:r>
          </w:p>
        </w:tc>
        <w:tc>
          <w:tcPr>
            <w:tcW w:w="2430" w:type="dxa"/>
            <w:vAlign w:val="bottom"/>
          </w:tcPr>
          <w:p w14:paraId="235B1BC6" w14:textId="5C350062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953</w:t>
            </w:r>
          </w:p>
        </w:tc>
      </w:tr>
      <w:tr w:rsidR="00C72F0E" w:rsidRPr="00F6019B" w14:paraId="30958C23" w14:textId="77777777" w:rsidTr="00210382">
        <w:trPr>
          <w:trHeight w:val="288"/>
        </w:trPr>
        <w:tc>
          <w:tcPr>
            <w:tcW w:w="738" w:type="dxa"/>
            <w:vMerge/>
          </w:tcPr>
          <w:p w14:paraId="6F654E31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C7593A1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65AD5BA1" w14:textId="785CA323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The Ottawa Hospital </w:t>
            </w:r>
          </w:p>
        </w:tc>
        <w:tc>
          <w:tcPr>
            <w:tcW w:w="2430" w:type="dxa"/>
            <w:vAlign w:val="bottom"/>
          </w:tcPr>
          <w:p w14:paraId="46A12F04" w14:textId="14EB795E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958</w:t>
            </w:r>
          </w:p>
        </w:tc>
      </w:tr>
      <w:tr w:rsidR="00C72F0E" w:rsidRPr="00F6019B" w14:paraId="75D12907" w14:textId="77777777" w:rsidTr="00210382">
        <w:trPr>
          <w:trHeight w:val="288"/>
        </w:trPr>
        <w:tc>
          <w:tcPr>
            <w:tcW w:w="738" w:type="dxa"/>
            <w:vMerge/>
          </w:tcPr>
          <w:p w14:paraId="742DF2D4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21C9A03C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4F14E2F5" w14:textId="289BC42C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Sciences North</w:t>
            </w:r>
          </w:p>
        </w:tc>
        <w:tc>
          <w:tcPr>
            <w:tcW w:w="2430" w:type="dxa"/>
            <w:vAlign w:val="bottom"/>
          </w:tcPr>
          <w:p w14:paraId="6F539D94" w14:textId="7AC18839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959</w:t>
            </w:r>
          </w:p>
        </w:tc>
      </w:tr>
      <w:tr w:rsidR="003C4FCD" w:rsidRPr="00F6019B" w14:paraId="09582A37" w14:textId="77777777" w:rsidTr="00210382">
        <w:trPr>
          <w:trHeight w:val="288"/>
        </w:trPr>
        <w:tc>
          <w:tcPr>
            <w:tcW w:w="738" w:type="dxa"/>
            <w:vMerge/>
          </w:tcPr>
          <w:p w14:paraId="6F4C35F1" w14:textId="77777777" w:rsidR="003C4FCD" w:rsidRPr="00F6019B" w:rsidRDefault="003C4FCD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9BE53F6" w14:textId="77777777" w:rsidR="003C4FCD" w:rsidRPr="00F6019B" w:rsidRDefault="003C4FCD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75A7F67B" w14:textId="5205724D" w:rsidR="003C4FCD" w:rsidRDefault="003C4FC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Niagara Health</w:t>
            </w:r>
          </w:p>
        </w:tc>
        <w:tc>
          <w:tcPr>
            <w:tcW w:w="2430" w:type="dxa"/>
            <w:vAlign w:val="bottom"/>
          </w:tcPr>
          <w:p w14:paraId="47A7BF06" w14:textId="16583C13" w:rsidR="003C4FCD" w:rsidRDefault="003C4FCD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962</w:t>
            </w:r>
          </w:p>
        </w:tc>
      </w:tr>
      <w:tr w:rsidR="00C72F0E" w:rsidRPr="00F6019B" w14:paraId="3DD9F29C" w14:textId="77777777" w:rsidTr="00210382">
        <w:trPr>
          <w:trHeight w:val="288"/>
        </w:trPr>
        <w:tc>
          <w:tcPr>
            <w:tcW w:w="738" w:type="dxa"/>
            <w:vMerge/>
          </w:tcPr>
          <w:p w14:paraId="3E02B437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08C86E7C" w14:textId="77777777" w:rsidR="00C72F0E" w:rsidRPr="00F6019B" w:rsidRDefault="00C72F0E" w:rsidP="00C72F0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0" w:type="dxa"/>
            <w:vAlign w:val="bottom"/>
          </w:tcPr>
          <w:p w14:paraId="0C434FFC" w14:textId="7FAE7092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Trillium Health Partners</w:t>
            </w:r>
          </w:p>
        </w:tc>
        <w:tc>
          <w:tcPr>
            <w:tcW w:w="2430" w:type="dxa"/>
            <w:vAlign w:val="bottom"/>
          </w:tcPr>
          <w:p w14:paraId="0D602E39" w14:textId="62218FF7" w:rsidR="00C72F0E" w:rsidRPr="00F6019B" w:rsidRDefault="00C72F0E" w:rsidP="00C72F0E">
            <w:pPr>
              <w:spacing w:before="40" w:after="40" w:line="242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975</w:t>
            </w:r>
          </w:p>
        </w:tc>
      </w:tr>
    </w:tbl>
    <w:p w14:paraId="70322F5C" w14:textId="0DBE00B0" w:rsidR="00A27795" w:rsidRPr="00F6019B" w:rsidRDefault="000563EE" w:rsidP="00A27795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7" w:name="_Appendix-11:_Valid_2-digits"/>
      <w:bookmarkStart w:id="8" w:name="_Toc476737088"/>
      <w:bookmarkEnd w:id="7"/>
      <w:r>
        <w:rPr>
          <w:rFonts w:cs="Arial"/>
          <w:color w:val="000000" w:themeColor="text1"/>
          <w:sz w:val="20"/>
          <w:szCs w:val="18"/>
          <w:lang w:val="en-CA"/>
        </w:rPr>
        <w:t>Appendix 3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A27795" w:rsidRPr="00F6019B">
        <w:rPr>
          <w:rFonts w:cs="Arial"/>
          <w:color w:val="000000" w:themeColor="text1"/>
          <w:sz w:val="20"/>
          <w:szCs w:val="18"/>
          <w:lang w:val="en-CA"/>
        </w:rPr>
        <w:t>Valid 2-digits Postal Codes</w:t>
      </w:r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2"/>
      </w:r>
      <w:bookmarkEnd w:id="8"/>
    </w:p>
    <w:p w14:paraId="504FCDCA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B - Province and State codes, at link https://www.cancercare.on.ca/ext/databook/db1213/databook.htm).</w:t>
      </w:r>
    </w:p>
    <w:p w14:paraId="2096917B" w14:textId="77777777" w:rsidR="00A27795" w:rsidRPr="00F6019B" w:rsidRDefault="00A27795" w:rsidP="00A27795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B57E005" w14:textId="77777777" w:rsidR="00A27795" w:rsidRPr="00F6019B" w:rsidRDefault="00A27795" w:rsidP="00A27795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table below provides list of valid 2 digit postal codes for province and State codes.</w:t>
      </w:r>
    </w:p>
    <w:bookmarkEnd w:id="3"/>
    <w:bookmarkEnd w:id="2"/>
    <w:p w14:paraId="605ED809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noProof/>
          <w:color w:val="000000" w:themeColor="text1"/>
          <w:sz w:val="18"/>
          <w:szCs w:val="18"/>
          <w:lang w:val="en-CA" w:eastAsia="en-CA"/>
        </w:rPr>
        <w:drawing>
          <wp:inline distT="0" distB="0" distL="0" distR="0" wp14:anchorId="605ED93F" wp14:editId="605ED940">
            <wp:extent cx="5023252" cy="6000750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252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ED80A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80B" w14:textId="5F9FD166" w:rsidR="00772AAB" w:rsidRPr="00F6019B" w:rsidRDefault="000563E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9" w:name="_Appendix-12:_SCT_Disease"/>
      <w:bookmarkStart w:id="10" w:name="_Toc341433675"/>
      <w:bookmarkStart w:id="11" w:name="_Toc355706398"/>
      <w:bookmarkStart w:id="12" w:name="_Toc476737089"/>
      <w:bookmarkEnd w:id="9"/>
      <w:r>
        <w:rPr>
          <w:rFonts w:cs="Arial"/>
          <w:color w:val="000000" w:themeColor="text1"/>
          <w:sz w:val="20"/>
          <w:szCs w:val="18"/>
          <w:lang w:val="en-CA"/>
        </w:rPr>
        <w:t>Appendix 4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>: SCT Disease Indication Classification</w:t>
      </w:r>
      <w:bookmarkEnd w:id="10"/>
      <w:bookmarkEnd w:id="11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3"/>
      </w:r>
      <w:bookmarkEnd w:id="12"/>
    </w:p>
    <w:p w14:paraId="605ED80C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(Source: Cancer Care Ontario's Data Book - 2012-2013, Appendix 12.1 - SCT Disease Indication Classification, at link https://www.cancercare.on.ca/ext/databook/db1213/databook.htm).</w:t>
      </w:r>
    </w:p>
    <w:p w14:paraId="605ED80D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tbl>
      <w:tblPr>
        <w:tblW w:w="9104" w:type="dxa"/>
        <w:tblCellSpacing w:w="0" w:type="dxa"/>
        <w:tblInd w:w="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09"/>
      </w:tblGrid>
      <w:tr w:rsidR="00772AAB" w:rsidRPr="00F6019B" w14:paraId="605ED810" w14:textId="77777777" w:rsidTr="00AE051D">
        <w:trPr>
          <w:trHeight w:val="330"/>
          <w:tblCellSpacing w:w="0" w:type="dxa"/>
        </w:trPr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E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Name</w:t>
            </w:r>
          </w:p>
        </w:tc>
        <w:tc>
          <w:tcPr>
            <w:tcW w:w="67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 w:themeFill="background1" w:themeFillShade="80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0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n-CA"/>
              </w:rPr>
              <w:t>Description</w:t>
            </w:r>
          </w:p>
        </w:tc>
      </w:tr>
      <w:tr w:rsidR="00772AAB" w:rsidRPr="00F6019B" w14:paraId="605ED813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1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AML /APL</w:t>
            </w:r>
          </w:p>
        </w:tc>
        <w:tc>
          <w:tcPr>
            <w:tcW w:w="67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2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Acute Myeloid Leukemia (including Acute </w:t>
            </w: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promyelocytic</w:t>
            </w:r>
            <w:proofErr w:type="spellEnd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 xml:space="preserve"> leukemia (APL))</w:t>
            </w:r>
          </w:p>
        </w:tc>
      </w:tr>
      <w:tr w:rsidR="00772AAB" w:rsidRPr="00F6019B" w14:paraId="605ED816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Lymphoblastic Leukemia  (including lymphoblastic lymphoma)</w:t>
            </w:r>
          </w:p>
        </w:tc>
      </w:tr>
      <w:tr w:rsidR="00772AAB" w:rsidRPr="00F6019B" w14:paraId="605ED819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AcuteLeukemiaOther</w:t>
            </w:r>
            <w:proofErr w:type="spellEnd"/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Acute leukemia other</w:t>
            </w:r>
          </w:p>
        </w:tc>
      </w:tr>
      <w:tr w:rsidR="00772AAB" w:rsidRPr="00F6019B" w14:paraId="605ED81C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CML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Myeloid Leukemia</w:t>
            </w:r>
          </w:p>
        </w:tc>
      </w:tr>
      <w:tr w:rsidR="00772AAB" w:rsidRPr="00F6019B" w14:paraId="605ED81F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CLL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1E" w14:textId="77777777" w:rsidR="00772AAB" w:rsidRPr="00F6019B" w:rsidRDefault="00772AAB" w:rsidP="00E03E4B">
            <w:pPr>
              <w:pStyle w:val="NormalWeb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Chronic Lymphocytic Leukemia</w:t>
            </w:r>
          </w:p>
        </w:tc>
      </w:tr>
      <w:tr w:rsidR="00772AAB" w:rsidRPr="00F6019B" w14:paraId="605ED822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MDS/MPD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1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Myelodysplastic / Myeloproliferative Disease</w:t>
            </w:r>
          </w:p>
        </w:tc>
      </w:tr>
      <w:tr w:rsidR="00772AAB" w:rsidRPr="00F6019B" w14:paraId="605ED825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MM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4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Multiple Myeloma</w:t>
            </w:r>
          </w:p>
        </w:tc>
      </w:tr>
      <w:tr w:rsidR="00772AAB" w:rsidRPr="00F6019B" w14:paraId="605ED828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7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Amyloidosis</w:t>
            </w:r>
          </w:p>
        </w:tc>
      </w:tr>
      <w:tr w:rsidR="00772AAB" w:rsidRPr="00F6019B" w14:paraId="605ED82B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A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Non-Hodgkin's Lymphoma</w:t>
            </w:r>
          </w:p>
        </w:tc>
      </w:tr>
      <w:tr w:rsidR="00772AAB" w:rsidRPr="00F6019B" w14:paraId="605ED82E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HL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D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Hodgkin's Lymphoma</w:t>
            </w:r>
          </w:p>
        </w:tc>
      </w:tr>
      <w:tr w:rsidR="00772AAB" w:rsidRPr="00F6019B" w14:paraId="605ED831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2F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SAA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0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Severe aplastic anemia</w:t>
            </w:r>
          </w:p>
        </w:tc>
      </w:tr>
      <w:tr w:rsidR="00772AAB" w:rsidRPr="00F6019B" w14:paraId="605ED834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2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Solid-Sarcoma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3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Sarcoma</w:t>
            </w:r>
          </w:p>
        </w:tc>
      </w:tr>
      <w:tr w:rsidR="00772AAB" w:rsidRPr="00F6019B" w14:paraId="605ED837" w14:textId="77777777" w:rsidTr="00721436">
        <w:trPr>
          <w:trHeight w:val="36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5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</w:t>
            </w:r>
            <w:proofErr w:type="spellStart"/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GermCell</w:t>
            </w:r>
            <w:proofErr w:type="spellEnd"/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6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Germ cell tumours</w:t>
            </w:r>
          </w:p>
        </w:tc>
      </w:tr>
      <w:tr w:rsidR="00772AAB" w:rsidRPr="00F6019B" w14:paraId="605ED83A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8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Solid-Other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9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Solid tumours - Other</w:t>
            </w:r>
          </w:p>
        </w:tc>
      </w:tr>
      <w:tr w:rsidR="00772AAB" w:rsidRPr="00F6019B" w14:paraId="605ED83D" w14:textId="77777777" w:rsidTr="00721436">
        <w:trPr>
          <w:trHeight w:val="330"/>
          <w:tblCellSpacing w:w="0" w:type="dxa"/>
        </w:trPr>
        <w:tc>
          <w:tcPr>
            <w:tcW w:w="23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B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Other</w:t>
            </w:r>
          </w:p>
        </w:tc>
        <w:tc>
          <w:tcPr>
            <w:tcW w:w="67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05ED83C" w14:textId="77777777" w:rsidR="00772AAB" w:rsidRPr="00F6019B" w:rsidRDefault="00772AAB" w:rsidP="00721436">
            <w:pPr>
              <w:pStyle w:val="NormalWeb"/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</w:pPr>
            <w:r w:rsidRPr="00F6019B">
              <w:rPr>
                <w:rFonts w:ascii="Arial" w:hAnsi="Arial" w:cs="Arial"/>
                <w:color w:val="000000" w:themeColor="text1"/>
                <w:sz w:val="18"/>
                <w:szCs w:val="18"/>
                <w:lang w:val="en-CA"/>
              </w:rPr>
              <w:t>Transplant indication not listed above</w:t>
            </w:r>
          </w:p>
        </w:tc>
      </w:tr>
    </w:tbl>
    <w:p w14:paraId="605ED83E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 </w:t>
      </w:r>
    </w:p>
    <w:p w14:paraId="605ED83F" w14:textId="7E6B5D50" w:rsidR="00772AAB" w:rsidRPr="00F6019B" w:rsidRDefault="000563EE" w:rsidP="00772AAB">
      <w:pPr>
        <w:pStyle w:val="Heading1"/>
        <w:spacing w:after="120" w:line="276" w:lineRule="auto"/>
        <w:rPr>
          <w:rFonts w:cs="Arial"/>
          <w:color w:val="000000" w:themeColor="text1"/>
          <w:sz w:val="20"/>
          <w:szCs w:val="18"/>
          <w:lang w:val="en-CA"/>
        </w:rPr>
      </w:pPr>
      <w:bookmarkStart w:id="13" w:name="_Appendix-13:_MOHLTC_Master"/>
      <w:bookmarkStart w:id="14" w:name="_Toc341433676"/>
      <w:bookmarkStart w:id="15" w:name="_Toc355706399"/>
      <w:bookmarkStart w:id="16" w:name="_Toc476737090"/>
      <w:bookmarkEnd w:id="13"/>
      <w:r>
        <w:rPr>
          <w:rFonts w:cs="Arial"/>
          <w:color w:val="000000" w:themeColor="text1"/>
          <w:sz w:val="20"/>
          <w:szCs w:val="18"/>
          <w:lang w:val="en-CA"/>
        </w:rPr>
        <w:lastRenderedPageBreak/>
        <w:t>Appendix 5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>: MOHLTC Master Numbering System</w:t>
      </w:r>
      <w:bookmarkEnd w:id="14"/>
      <w:bookmarkEnd w:id="15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4"/>
      </w:r>
      <w:bookmarkEnd w:id="16"/>
    </w:p>
    <w:p w14:paraId="605ED840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The Master Numbering System has been developed for the purpose of bringing together all Health Facilities and Programs under one system of identification. The list is a composite of health and health related units, facilities, clinics, programs and services. Each such organization has been assigned a unique four digit identifying code.</w:t>
      </w:r>
    </w:p>
    <w:p w14:paraId="605ED841" w14:textId="77777777" w:rsidR="00772AAB" w:rsidRPr="00F6019B" w:rsidRDefault="00772AAB" w:rsidP="00772AAB">
      <w:pPr>
        <w:pStyle w:val="NormalWeb"/>
        <w:rPr>
          <w:rFonts w:ascii="Arial" w:hAnsi="Arial" w:cs="Arial"/>
          <w:color w:val="000000" w:themeColor="text1"/>
          <w:sz w:val="18"/>
          <w:szCs w:val="18"/>
          <w:lang w:val="en-CA"/>
        </w:rPr>
      </w:pPr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 xml:space="preserve">(For details, please refer Cancer Care Ontario's Data Book - 2012-2013, Appendix A: MOHLTC Master Numbering System, at link </w:t>
      </w:r>
      <w:hyperlink r:id="rId13" w:history="1">
        <w:r w:rsidRPr="00F6019B">
          <w:rPr>
            <w:rStyle w:val="Hyperlink"/>
            <w:rFonts w:ascii="Arial" w:hAnsi="Arial" w:cs="Arial"/>
            <w:color w:val="000000" w:themeColor="text1"/>
            <w:sz w:val="18"/>
            <w:szCs w:val="18"/>
            <w:lang w:val="en-CA"/>
          </w:rPr>
          <w:t>https://www.cancercare.on.ca/ext/databook/db1213/documents/Appendix/CCO_Appendix_A_APR_12.pdf</w:t>
        </w:r>
      </w:hyperlink>
      <w:r w:rsidRPr="00F6019B">
        <w:rPr>
          <w:rFonts w:ascii="Arial" w:hAnsi="Arial" w:cs="Arial"/>
          <w:color w:val="000000" w:themeColor="text1"/>
          <w:sz w:val="18"/>
          <w:szCs w:val="18"/>
          <w:lang w:val="en-CA"/>
        </w:rPr>
        <w:t>).</w:t>
      </w:r>
    </w:p>
    <w:p w14:paraId="605ED842" w14:textId="77777777" w:rsidR="00772AAB" w:rsidRPr="00F6019B" w:rsidRDefault="00772AAB" w:rsidP="00772AAB">
      <w:pPr>
        <w:pStyle w:val="BodyText"/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605ED92E" w14:textId="6DEA9392" w:rsidR="00772AAB" w:rsidRPr="00F6019B" w:rsidRDefault="000563EE" w:rsidP="00772AAB">
      <w:pPr>
        <w:pStyle w:val="Heading1"/>
        <w:rPr>
          <w:rFonts w:cs="Arial"/>
          <w:color w:val="000000" w:themeColor="text1"/>
          <w:sz w:val="20"/>
          <w:szCs w:val="18"/>
          <w:lang w:val="en-CA"/>
        </w:rPr>
      </w:pPr>
      <w:bookmarkStart w:id="17" w:name="_Appendix-14:_Valid_Drug"/>
      <w:bookmarkStart w:id="18" w:name="_Appendix-15:_Anatomic_location"/>
      <w:bookmarkStart w:id="19" w:name="_Appendix-16:_Prosthesis_type"/>
      <w:bookmarkStart w:id="20" w:name="_Appendix-17:_Prosthesis_features"/>
      <w:bookmarkStart w:id="21" w:name="_Appendix-18:_Method_of"/>
      <w:bookmarkStart w:id="22" w:name="_Appendix-19:_Procedure_type"/>
      <w:bookmarkStart w:id="23" w:name="_Appendix-21:_ICDO-3_Topography"/>
      <w:bookmarkStart w:id="24" w:name="_Appendix-22:_Pharmaceutical_dose"/>
      <w:bookmarkStart w:id="25" w:name="_Appendix-23:_Regimen_List"/>
      <w:bookmarkStart w:id="26" w:name="_Appendix_4_–"/>
      <w:bookmarkStart w:id="27" w:name="_Appendix-26:__Reason"/>
      <w:bookmarkStart w:id="28" w:name="_Toc355706411"/>
      <w:bookmarkStart w:id="29" w:name="_Toc47673709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rFonts w:cs="Arial"/>
          <w:color w:val="000000" w:themeColor="text1"/>
          <w:sz w:val="20"/>
          <w:szCs w:val="18"/>
          <w:lang w:val="en-CA"/>
        </w:rPr>
        <w:t>Appendix 6</w:t>
      </w:r>
      <w:r w:rsidR="002E18BE" w:rsidRPr="00F6019B">
        <w:rPr>
          <w:rFonts w:cs="Arial"/>
          <w:color w:val="000000" w:themeColor="text1"/>
          <w:sz w:val="20"/>
          <w:szCs w:val="18"/>
          <w:lang w:val="en-CA"/>
        </w:rPr>
        <w:t xml:space="preserve">: </w:t>
      </w:r>
      <w:r w:rsidR="00772AAB" w:rsidRPr="00F6019B">
        <w:rPr>
          <w:rFonts w:cs="Arial"/>
          <w:color w:val="000000" w:themeColor="text1"/>
          <w:sz w:val="20"/>
          <w:szCs w:val="18"/>
          <w:lang w:val="en-CA"/>
        </w:rPr>
        <w:t xml:space="preserve"> Reason Patient Did Not Proceed</w:t>
      </w:r>
      <w:bookmarkEnd w:id="28"/>
      <w:r>
        <w:rPr>
          <w:rStyle w:val="FootnoteReference"/>
          <w:rFonts w:cs="Arial"/>
          <w:color w:val="000000" w:themeColor="text1"/>
          <w:sz w:val="20"/>
          <w:szCs w:val="18"/>
          <w:lang w:val="en-CA"/>
        </w:rPr>
        <w:footnoteReference w:id="5"/>
      </w:r>
      <w:bookmarkEnd w:id="29"/>
    </w:p>
    <w:p w14:paraId="605ED92F" w14:textId="77777777" w:rsidR="00772AAB" w:rsidRPr="00F6019B" w:rsidRDefault="00772AAB" w:rsidP="00772AAB">
      <w:pPr>
        <w:rPr>
          <w:rFonts w:ascii="Arial" w:hAnsi="Arial" w:cs="Arial"/>
          <w:color w:val="000000" w:themeColor="text1"/>
          <w:sz w:val="18"/>
          <w:szCs w:val="18"/>
          <w:lang w:val="en-CA"/>
        </w:rPr>
      </w:pPr>
    </w:p>
    <w:p w14:paraId="4C634034" w14:textId="71E15E2D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Disease Related</w:t>
      </w:r>
    </w:p>
    <w:p w14:paraId="16A2E3E9" w14:textId="6DE6E8BE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Donor Unavailability</w:t>
      </w:r>
    </w:p>
    <w:p w14:paraId="020E0D08" w14:textId="4E7BBFBA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Inadequate Stem Cell Yield</w:t>
      </w:r>
    </w:p>
    <w:p w14:paraId="7016A5E6" w14:textId="7C772266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Patient Comorbidity</w:t>
      </w:r>
    </w:p>
    <w:p w14:paraId="2FE75907" w14:textId="016FAF79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Patient Preference</w:t>
      </w:r>
    </w:p>
    <w:p w14:paraId="594F1E4F" w14:textId="34AB77B8" w:rsidR="008A0E5A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Treatment Toxicity</w:t>
      </w:r>
    </w:p>
    <w:p w14:paraId="04497AAE" w14:textId="603A4EDA" w:rsidR="00350233" w:rsidRPr="008A0E5A" w:rsidRDefault="008A0E5A" w:rsidP="008A0E5A">
      <w:pPr>
        <w:pStyle w:val="ListParagraph"/>
        <w:numPr>
          <w:ilvl w:val="0"/>
          <w:numId w:val="21"/>
        </w:numPr>
        <w:spacing w:line="276" w:lineRule="auto"/>
        <w:rPr>
          <w:rFonts w:ascii="Arial" w:hAnsi="Arial" w:cs="Arial"/>
          <w:color w:val="000000"/>
          <w:sz w:val="18"/>
          <w:szCs w:val="18"/>
          <w:lang w:val="en-CA"/>
        </w:rPr>
      </w:pPr>
      <w:r w:rsidRPr="008A0E5A">
        <w:rPr>
          <w:rFonts w:ascii="Arial" w:hAnsi="Arial" w:cs="Arial"/>
          <w:color w:val="000000"/>
          <w:sz w:val="18"/>
          <w:szCs w:val="18"/>
          <w:lang w:val="en-CA"/>
        </w:rPr>
        <w:t>Other</w:t>
      </w:r>
    </w:p>
    <w:sectPr w:rsidR="00350233" w:rsidRPr="008A0E5A" w:rsidSect="006D67CB">
      <w:headerReference w:type="default" r:id="rId14"/>
      <w:pgSz w:w="15840" w:h="12240" w:orient="landscape"/>
      <w:pgMar w:top="144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24954" w14:textId="77777777" w:rsidR="005C2692" w:rsidRDefault="005C2692" w:rsidP="00F665F6">
      <w:r>
        <w:separator/>
      </w:r>
    </w:p>
  </w:endnote>
  <w:endnote w:type="continuationSeparator" w:id="0">
    <w:p w14:paraId="4DACA561" w14:textId="77777777" w:rsidR="005C2692" w:rsidRDefault="005C2692" w:rsidP="00F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DC393" w14:textId="77777777" w:rsidR="005C2692" w:rsidRDefault="005C2692" w:rsidP="00F665F6">
      <w:r>
        <w:separator/>
      </w:r>
    </w:p>
  </w:footnote>
  <w:footnote w:type="continuationSeparator" w:id="0">
    <w:p w14:paraId="7643ED02" w14:textId="77777777" w:rsidR="005C2692" w:rsidRDefault="005C2692" w:rsidP="00F665F6">
      <w:r>
        <w:continuationSeparator/>
      </w:r>
    </w:p>
  </w:footnote>
  <w:footnote w:id="1">
    <w:p w14:paraId="63A08A0F" w14:textId="0642C65B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3 on </w:t>
      </w:r>
      <w:proofErr w:type="spellStart"/>
      <w:r>
        <w:t>databook</w:t>
      </w:r>
      <w:proofErr w:type="spellEnd"/>
    </w:p>
  </w:footnote>
  <w:footnote w:id="2">
    <w:p w14:paraId="3C63701A" w14:textId="099F93A4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11 on </w:t>
      </w:r>
      <w:proofErr w:type="spellStart"/>
      <w:r>
        <w:t>databook</w:t>
      </w:r>
      <w:proofErr w:type="spellEnd"/>
    </w:p>
  </w:footnote>
  <w:footnote w:id="3">
    <w:p w14:paraId="574E4429" w14:textId="7E25178F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12b on </w:t>
      </w:r>
      <w:proofErr w:type="spellStart"/>
      <w:r>
        <w:t>databook</w:t>
      </w:r>
      <w:proofErr w:type="spellEnd"/>
    </w:p>
  </w:footnote>
  <w:footnote w:id="4">
    <w:p w14:paraId="77E7CD01" w14:textId="71C2B6F0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13 on </w:t>
      </w:r>
      <w:proofErr w:type="spellStart"/>
      <w:r>
        <w:t>databook</w:t>
      </w:r>
      <w:proofErr w:type="spellEnd"/>
    </w:p>
  </w:footnote>
  <w:footnote w:id="5">
    <w:p w14:paraId="18A11F30" w14:textId="69D55C59" w:rsidR="008864AC" w:rsidRDefault="008864AC">
      <w:pPr>
        <w:pStyle w:val="FootnoteText"/>
      </w:pPr>
      <w:r>
        <w:rPr>
          <w:rStyle w:val="FootnoteReference"/>
        </w:rPr>
        <w:footnoteRef/>
      </w:r>
      <w:r>
        <w:t xml:space="preserve"> Appendix 26 on </w:t>
      </w:r>
      <w:proofErr w:type="spellStart"/>
      <w:r>
        <w:t>databook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C6449" w14:textId="237C2775" w:rsidR="008864AC" w:rsidRDefault="008864AC" w:rsidP="002E18BE">
    <w:pPr>
      <w:pStyle w:val="Header"/>
      <w:tabs>
        <w:tab w:val="clear" w:pos="9360"/>
        <w:tab w:val="left" w:pos="4680"/>
        <w:tab w:val="right" w:pos="12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CD097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C4D64"/>
    <w:multiLevelType w:val="hybridMultilevel"/>
    <w:tmpl w:val="579A2C0E"/>
    <w:lvl w:ilvl="0" w:tplc="FFEA75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BD5F64"/>
    <w:multiLevelType w:val="hybridMultilevel"/>
    <w:tmpl w:val="B3E61D18"/>
    <w:lvl w:ilvl="0" w:tplc="CA1C249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3F64A3"/>
    <w:multiLevelType w:val="hybridMultilevel"/>
    <w:tmpl w:val="33BAD7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03842"/>
    <w:multiLevelType w:val="hybridMultilevel"/>
    <w:tmpl w:val="5C26B638"/>
    <w:lvl w:ilvl="0" w:tplc="376819DE">
      <w:start w:val="1"/>
      <w:numFmt w:val="bullet"/>
      <w:pStyle w:val="CCOTabletex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44C2C"/>
    <w:multiLevelType w:val="hybridMultilevel"/>
    <w:tmpl w:val="E870C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21CD8"/>
    <w:multiLevelType w:val="hybridMultilevel"/>
    <w:tmpl w:val="7AD4AF9C"/>
    <w:lvl w:ilvl="0" w:tplc="D58258A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30277"/>
    <w:multiLevelType w:val="hybridMultilevel"/>
    <w:tmpl w:val="79FAEB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64ECF"/>
    <w:multiLevelType w:val="hybridMultilevel"/>
    <w:tmpl w:val="6556043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962090"/>
    <w:multiLevelType w:val="hybridMultilevel"/>
    <w:tmpl w:val="D5BAB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565A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1" w15:restartNumberingAfterBreak="0">
    <w:nsid w:val="1C35577B"/>
    <w:multiLevelType w:val="hybridMultilevel"/>
    <w:tmpl w:val="B9487C8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6A0731"/>
    <w:multiLevelType w:val="hybridMultilevel"/>
    <w:tmpl w:val="183863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AF7C60"/>
    <w:multiLevelType w:val="hybridMultilevel"/>
    <w:tmpl w:val="A16071CE"/>
    <w:lvl w:ilvl="0" w:tplc="FE9084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B60FF5"/>
    <w:multiLevelType w:val="hybridMultilevel"/>
    <w:tmpl w:val="A2A89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D46EB3"/>
    <w:multiLevelType w:val="hybridMultilevel"/>
    <w:tmpl w:val="D8C8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92AD2"/>
    <w:multiLevelType w:val="hybridMultilevel"/>
    <w:tmpl w:val="6F64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47FC8"/>
    <w:multiLevelType w:val="hybridMultilevel"/>
    <w:tmpl w:val="CFB2966C"/>
    <w:lvl w:ilvl="0" w:tplc="E996E82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567CE"/>
    <w:multiLevelType w:val="hybridMultilevel"/>
    <w:tmpl w:val="DED41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9B3DBE"/>
    <w:multiLevelType w:val="hybridMultilevel"/>
    <w:tmpl w:val="B5EC8D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4048B"/>
    <w:multiLevelType w:val="hybridMultilevel"/>
    <w:tmpl w:val="D64231B4"/>
    <w:lvl w:ilvl="0" w:tplc="985A54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A1DAD"/>
    <w:multiLevelType w:val="hybridMultilevel"/>
    <w:tmpl w:val="552874C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CA4AAC"/>
    <w:multiLevelType w:val="hybridMultilevel"/>
    <w:tmpl w:val="2D1AA5B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E3E31"/>
    <w:multiLevelType w:val="hybridMultilevel"/>
    <w:tmpl w:val="2B4677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C04A7"/>
    <w:multiLevelType w:val="hybridMultilevel"/>
    <w:tmpl w:val="391AE8BE"/>
    <w:lvl w:ilvl="0" w:tplc="9A343D2A">
      <w:numFmt w:val="decimal"/>
      <w:pStyle w:val="RTsNormal001"/>
      <w:lvlText w:val=""/>
      <w:lvlJc w:val="left"/>
      <w:pPr>
        <w:tabs>
          <w:tab w:val="num" w:pos="360"/>
        </w:tabs>
      </w:pPr>
    </w:lvl>
    <w:lvl w:ilvl="1" w:tplc="04090019">
      <w:numFmt w:val="none"/>
      <w:lvlText w:val=""/>
      <w:lvlJc w:val="left"/>
      <w:pPr>
        <w:tabs>
          <w:tab w:val="num" w:pos="360"/>
        </w:tabs>
      </w:pPr>
    </w:lvl>
    <w:lvl w:ilvl="2" w:tplc="0409001B">
      <w:numFmt w:val="none"/>
      <w:lvlText w:val=""/>
      <w:lvlJc w:val="left"/>
      <w:pPr>
        <w:tabs>
          <w:tab w:val="num" w:pos="360"/>
        </w:tabs>
      </w:pPr>
    </w:lvl>
    <w:lvl w:ilvl="3" w:tplc="0409000F">
      <w:numFmt w:val="none"/>
      <w:lvlText w:val=""/>
      <w:lvlJc w:val="left"/>
      <w:pPr>
        <w:tabs>
          <w:tab w:val="num" w:pos="360"/>
        </w:tabs>
      </w:pPr>
    </w:lvl>
    <w:lvl w:ilvl="4" w:tplc="04090019">
      <w:numFmt w:val="none"/>
      <w:lvlText w:val=""/>
      <w:lvlJc w:val="left"/>
      <w:pPr>
        <w:tabs>
          <w:tab w:val="num" w:pos="360"/>
        </w:tabs>
      </w:pPr>
    </w:lvl>
    <w:lvl w:ilvl="5" w:tplc="0409001B">
      <w:numFmt w:val="none"/>
      <w:lvlText w:val=""/>
      <w:lvlJc w:val="left"/>
      <w:pPr>
        <w:tabs>
          <w:tab w:val="num" w:pos="360"/>
        </w:tabs>
      </w:pPr>
    </w:lvl>
    <w:lvl w:ilvl="6" w:tplc="0409000F">
      <w:numFmt w:val="none"/>
      <w:lvlText w:val=""/>
      <w:lvlJc w:val="left"/>
      <w:pPr>
        <w:tabs>
          <w:tab w:val="num" w:pos="360"/>
        </w:tabs>
      </w:pPr>
    </w:lvl>
    <w:lvl w:ilvl="7" w:tplc="04090019">
      <w:numFmt w:val="none"/>
      <w:lvlText w:val=""/>
      <w:lvlJc w:val="left"/>
      <w:pPr>
        <w:tabs>
          <w:tab w:val="num" w:pos="360"/>
        </w:tabs>
      </w:pPr>
    </w:lvl>
    <w:lvl w:ilvl="8" w:tplc="0409001B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13"/>
  </w:num>
  <w:num w:numId="5">
    <w:abstractNumId w:val="2"/>
  </w:num>
  <w:num w:numId="6">
    <w:abstractNumId w:val="10"/>
  </w:num>
  <w:num w:numId="7">
    <w:abstractNumId w:val="24"/>
  </w:num>
  <w:num w:numId="8">
    <w:abstractNumId w:val="17"/>
  </w:num>
  <w:num w:numId="9">
    <w:abstractNumId w:val="1"/>
  </w:num>
  <w:num w:numId="10">
    <w:abstractNumId w:val="23"/>
  </w:num>
  <w:num w:numId="11">
    <w:abstractNumId w:val="9"/>
  </w:num>
  <w:num w:numId="12">
    <w:abstractNumId w:val="12"/>
  </w:num>
  <w:num w:numId="13">
    <w:abstractNumId w:val="16"/>
  </w:num>
  <w:num w:numId="14">
    <w:abstractNumId w:val="14"/>
  </w:num>
  <w:num w:numId="15">
    <w:abstractNumId w:val="18"/>
  </w:num>
  <w:num w:numId="16">
    <w:abstractNumId w:val="19"/>
  </w:num>
  <w:num w:numId="17">
    <w:abstractNumId w:val="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3"/>
  </w:num>
  <w:num w:numId="22">
    <w:abstractNumId w:val="21"/>
  </w:num>
  <w:num w:numId="23">
    <w:abstractNumId w:val="8"/>
  </w:num>
  <w:num w:numId="24">
    <w:abstractNumId w:val="7"/>
  </w:num>
  <w:num w:numId="25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AB"/>
    <w:rsid w:val="000029F9"/>
    <w:rsid w:val="000165C9"/>
    <w:rsid w:val="00025855"/>
    <w:rsid w:val="00041AA6"/>
    <w:rsid w:val="00053FD0"/>
    <w:rsid w:val="000563EE"/>
    <w:rsid w:val="00063701"/>
    <w:rsid w:val="000649BA"/>
    <w:rsid w:val="0006604A"/>
    <w:rsid w:val="00070E88"/>
    <w:rsid w:val="00073D13"/>
    <w:rsid w:val="000875D7"/>
    <w:rsid w:val="000975A5"/>
    <w:rsid w:val="000A362C"/>
    <w:rsid w:val="000A6D3A"/>
    <w:rsid w:val="000A7F81"/>
    <w:rsid w:val="000B04E5"/>
    <w:rsid w:val="000B361C"/>
    <w:rsid w:val="000B422D"/>
    <w:rsid w:val="000B46A7"/>
    <w:rsid w:val="000C0346"/>
    <w:rsid w:val="000D2089"/>
    <w:rsid w:val="000D6AEF"/>
    <w:rsid w:val="000F193C"/>
    <w:rsid w:val="00110D0C"/>
    <w:rsid w:val="001156F9"/>
    <w:rsid w:val="00120159"/>
    <w:rsid w:val="00122FCB"/>
    <w:rsid w:val="00125D23"/>
    <w:rsid w:val="0013218C"/>
    <w:rsid w:val="001321DA"/>
    <w:rsid w:val="00134CAD"/>
    <w:rsid w:val="00143877"/>
    <w:rsid w:val="0015582E"/>
    <w:rsid w:val="00157F3A"/>
    <w:rsid w:val="001622B0"/>
    <w:rsid w:val="001648EE"/>
    <w:rsid w:val="0017379B"/>
    <w:rsid w:val="0017672E"/>
    <w:rsid w:val="00177B8C"/>
    <w:rsid w:val="00181A09"/>
    <w:rsid w:val="001B329D"/>
    <w:rsid w:val="001C1142"/>
    <w:rsid w:val="001D6D72"/>
    <w:rsid w:val="001D763F"/>
    <w:rsid w:val="001E1C7C"/>
    <w:rsid w:val="001E378D"/>
    <w:rsid w:val="001E7B99"/>
    <w:rsid w:val="002003DE"/>
    <w:rsid w:val="00204CFB"/>
    <w:rsid w:val="00205C4D"/>
    <w:rsid w:val="00210382"/>
    <w:rsid w:val="0023432D"/>
    <w:rsid w:val="00253FCE"/>
    <w:rsid w:val="00254276"/>
    <w:rsid w:val="00256E58"/>
    <w:rsid w:val="002630F0"/>
    <w:rsid w:val="00266DBB"/>
    <w:rsid w:val="00271CCF"/>
    <w:rsid w:val="00281301"/>
    <w:rsid w:val="00284F83"/>
    <w:rsid w:val="00295D00"/>
    <w:rsid w:val="0029775C"/>
    <w:rsid w:val="002B3A67"/>
    <w:rsid w:val="002B4D95"/>
    <w:rsid w:val="002C22C0"/>
    <w:rsid w:val="002D5EEF"/>
    <w:rsid w:val="002D714F"/>
    <w:rsid w:val="002E18BE"/>
    <w:rsid w:val="002E3868"/>
    <w:rsid w:val="002E670F"/>
    <w:rsid w:val="002F08CF"/>
    <w:rsid w:val="002F6CE8"/>
    <w:rsid w:val="00300242"/>
    <w:rsid w:val="00300A70"/>
    <w:rsid w:val="003216AD"/>
    <w:rsid w:val="00350233"/>
    <w:rsid w:val="00350CCE"/>
    <w:rsid w:val="00367508"/>
    <w:rsid w:val="00375E54"/>
    <w:rsid w:val="00384AA7"/>
    <w:rsid w:val="00395FAF"/>
    <w:rsid w:val="003A1D7D"/>
    <w:rsid w:val="003B3CD4"/>
    <w:rsid w:val="003B430C"/>
    <w:rsid w:val="003B62CA"/>
    <w:rsid w:val="003B7417"/>
    <w:rsid w:val="003C0880"/>
    <w:rsid w:val="003C435F"/>
    <w:rsid w:val="003C4FCD"/>
    <w:rsid w:val="003D638E"/>
    <w:rsid w:val="003D64BA"/>
    <w:rsid w:val="003F2679"/>
    <w:rsid w:val="003F2995"/>
    <w:rsid w:val="00403510"/>
    <w:rsid w:val="0042649D"/>
    <w:rsid w:val="0043313F"/>
    <w:rsid w:val="00443B9B"/>
    <w:rsid w:val="00443D68"/>
    <w:rsid w:val="00457ECD"/>
    <w:rsid w:val="00461A2A"/>
    <w:rsid w:val="00473E9D"/>
    <w:rsid w:val="00490675"/>
    <w:rsid w:val="00494F80"/>
    <w:rsid w:val="00497FBA"/>
    <w:rsid w:val="004A3564"/>
    <w:rsid w:val="004A6E70"/>
    <w:rsid w:val="004B0A9A"/>
    <w:rsid w:val="004C1A29"/>
    <w:rsid w:val="004D7D67"/>
    <w:rsid w:val="004F03E2"/>
    <w:rsid w:val="004F1A07"/>
    <w:rsid w:val="005022ED"/>
    <w:rsid w:val="00507767"/>
    <w:rsid w:val="0052407A"/>
    <w:rsid w:val="00530D7F"/>
    <w:rsid w:val="00532578"/>
    <w:rsid w:val="00536DC0"/>
    <w:rsid w:val="005405E3"/>
    <w:rsid w:val="00556565"/>
    <w:rsid w:val="00563080"/>
    <w:rsid w:val="005633EB"/>
    <w:rsid w:val="00565C64"/>
    <w:rsid w:val="00567C8D"/>
    <w:rsid w:val="00583944"/>
    <w:rsid w:val="005861C1"/>
    <w:rsid w:val="005915EB"/>
    <w:rsid w:val="005A6F1C"/>
    <w:rsid w:val="005C2692"/>
    <w:rsid w:val="005C346E"/>
    <w:rsid w:val="005E08DA"/>
    <w:rsid w:val="005F25C7"/>
    <w:rsid w:val="00605EAA"/>
    <w:rsid w:val="00606AFD"/>
    <w:rsid w:val="00610A7A"/>
    <w:rsid w:val="00620C00"/>
    <w:rsid w:val="00623AEC"/>
    <w:rsid w:val="006277D9"/>
    <w:rsid w:val="006352B8"/>
    <w:rsid w:val="0063693E"/>
    <w:rsid w:val="00636EFE"/>
    <w:rsid w:val="00637139"/>
    <w:rsid w:val="006377A5"/>
    <w:rsid w:val="00644CE9"/>
    <w:rsid w:val="00645FE3"/>
    <w:rsid w:val="006477F3"/>
    <w:rsid w:val="006645B4"/>
    <w:rsid w:val="006757FC"/>
    <w:rsid w:val="00683822"/>
    <w:rsid w:val="006866CB"/>
    <w:rsid w:val="006978EE"/>
    <w:rsid w:val="006A283E"/>
    <w:rsid w:val="006B2DF0"/>
    <w:rsid w:val="006C3151"/>
    <w:rsid w:val="006D67CB"/>
    <w:rsid w:val="006E10F9"/>
    <w:rsid w:val="006E3CF6"/>
    <w:rsid w:val="006F794A"/>
    <w:rsid w:val="0070675A"/>
    <w:rsid w:val="0071015F"/>
    <w:rsid w:val="00710243"/>
    <w:rsid w:val="00721436"/>
    <w:rsid w:val="007215D6"/>
    <w:rsid w:val="00725354"/>
    <w:rsid w:val="00745E60"/>
    <w:rsid w:val="00763D81"/>
    <w:rsid w:val="00767A0E"/>
    <w:rsid w:val="00767DB3"/>
    <w:rsid w:val="00770E83"/>
    <w:rsid w:val="00772AAB"/>
    <w:rsid w:val="00781749"/>
    <w:rsid w:val="00792DA4"/>
    <w:rsid w:val="007B6766"/>
    <w:rsid w:val="007B7CE5"/>
    <w:rsid w:val="007C61C4"/>
    <w:rsid w:val="007C7A56"/>
    <w:rsid w:val="007D0303"/>
    <w:rsid w:val="007D35E3"/>
    <w:rsid w:val="007E2487"/>
    <w:rsid w:val="007E2E08"/>
    <w:rsid w:val="007F4D6F"/>
    <w:rsid w:val="00801104"/>
    <w:rsid w:val="0080298A"/>
    <w:rsid w:val="00813624"/>
    <w:rsid w:val="00825106"/>
    <w:rsid w:val="00825363"/>
    <w:rsid w:val="008310C5"/>
    <w:rsid w:val="00837210"/>
    <w:rsid w:val="00842480"/>
    <w:rsid w:val="00852638"/>
    <w:rsid w:val="00854F25"/>
    <w:rsid w:val="008572C1"/>
    <w:rsid w:val="0086734E"/>
    <w:rsid w:val="00872C17"/>
    <w:rsid w:val="008864AC"/>
    <w:rsid w:val="008A0E5A"/>
    <w:rsid w:val="008A2BFF"/>
    <w:rsid w:val="008B36E5"/>
    <w:rsid w:val="008B4E43"/>
    <w:rsid w:val="008B6F26"/>
    <w:rsid w:val="008E0B6C"/>
    <w:rsid w:val="008E0CD8"/>
    <w:rsid w:val="0090291D"/>
    <w:rsid w:val="00910A4B"/>
    <w:rsid w:val="00912E32"/>
    <w:rsid w:val="009250B6"/>
    <w:rsid w:val="00931806"/>
    <w:rsid w:val="00936870"/>
    <w:rsid w:val="009368B6"/>
    <w:rsid w:val="00937E02"/>
    <w:rsid w:val="0094119E"/>
    <w:rsid w:val="00945971"/>
    <w:rsid w:val="00947BA0"/>
    <w:rsid w:val="00951964"/>
    <w:rsid w:val="00956678"/>
    <w:rsid w:val="009575B2"/>
    <w:rsid w:val="009620C4"/>
    <w:rsid w:val="00966F0F"/>
    <w:rsid w:val="00981427"/>
    <w:rsid w:val="00991641"/>
    <w:rsid w:val="009A31E5"/>
    <w:rsid w:val="009B228B"/>
    <w:rsid w:val="009C0DF8"/>
    <w:rsid w:val="009D6996"/>
    <w:rsid w:val="009E3101"/>
    <w:rsid w:val="009F0F33"/>
    <w:rsid w:val="009F1377"/>
    <w:rsid w:val="009F616D"/>
    <w:rsid w:val="009F7F12"/>
    <w:rsid w:val="00A05F25"/>
    <w:rsid w:val="00A21CF3"/>
    <w:rsid w:val="00A23B40"/>
    <w:rsid w:val="00A27795"/>
    <w:rsid w:val="00A300CC"/>
    <w:rsid w:val="00A34A8B"/>
    <w:rsid w:val="00A45078"/>
    <w:rsid w:val="00A51591"/>
    <w:rsid w:val="00A618B6"/>
    <w:rsid w:val="00A75F2E"/>
    <w:rsid w:val="00A9079E"/>
    <w:rsid w:val="00A96D08"/>
    <w:rsid w:val="00AB713D"/>
    <w:rsid w:val="00AC38A0"/>
    <w:rsid w:val="00AC4496"/>
    <w:rsid w:val="00AC4851"/>
    <w:rsid w:val="00AC4AF0"/>
    <w:rsid w:val="00AC4F71"/>
    <w:rsid w:val="00AC4FA7"/>
    <w:rsid w:val="00AC7A88"/>
    <w:rsid w:val="00AD7E25"/>
    <w:rsid w:val="00AE051D"/>
    <w:rsid w:val="00AE137B"/>
    <w:rsid w:val="00AE5085"/>
    <w:rsid w:val="00AF278F"/>
    <w:rsid w:val="00AF4648"/>
    <w:rsid w:val="00B0109F"/>
    <w:rsid w:val="00B015BA"/>
    <w:rsid w:val="00B02F79"/>
    <w:rsid w:val="00B0695F"/>
    <w:rsid w:val="00B17BC8"/>
    <w:rsid w:val="00B2297D"/>
    <w:rsid w:val="00B35EF2"/>
    <w:rsid w:val="00B42E24"/>
    <w:rsid w:val="00B4757C"/>
    <w:rsid w:val="00B60152"/>
    <w:rsid w:val="00B658C7"/>
    <w:rsid w:val="00B748A0"/>
    <w:rsid w:val="00B8413F"/>
    <w:rsid w:val="00B910A7"/>
    <w:rsid w:val="00BA376C"/>
    <w:rsid w:val="00BB7A43"/>
    <w:rsid w:val="00BD364B"/>
    <w:rsid w:val="00BD371A"/>
    <w:rsid w:val="00BD3C27"/>
    <w:rsid w:val="00BD5CF2"/>
    <w:rsid w:val="00BD6F17"/>
    <w:rsid w:val="00BE031A"/>
    <w:rsid w:val="00BF2B65"/>
    <w:rsid w:val="00BF4CAD"/>
    <w:rsid w:val="00BF7C1D"/>
    <w:rsid w:val="00C02B29"/>
    <w:rsid w:val="00C04513"/>
    <w:rsid w:val="00C11DB3"/>
    <w:rsid w:val="00C15410"/>
    <w:rsid w:val="00C23520"/>
    <w:rsid w:val="00C4094A"/>
    <w:rsid w:val="00C53E8A"/>
    <w:rsid w:val="00C638DD"/>
    <w:rsid w:val="00C64171"/>
    <w:rsid w:val="00C6567F"/>
    <w:rsid w:val="00C72F0E"/>
    <w:rsid w:val="00CA3709"/>
    <w:rsid w:val="00CA5A5A"/>
    <w:rsid w:val="00CA5B0A"/>
    <w:rsid w:val="00CB0782"/>
    <w:rsid w:val="00CB75DA"/>
    <w:rsid w:val="00CC3C94"/>
    <w:rsid w:val="00CD6B58"/>
    <w:rsid w:val="00CE238E"/>
    <w:rsid w:val="00CE5A5E"/>
    <w:rsid w:val="00CE76F0"/>
    <w:rsid w:val="00CF1FB4"/>
    <w:rsid w:val="00D003FD"/>
    <w:rsid w:val="00D0746D"/>
    <w:rsid w:val="00D13EB8"/>
    <w:rsid w:val="00D2135E"/>
    <w:rsid w:val="00D219C5"/>
    <w:rsid w:val="00D24A64"/>
    <w:rsid w:val="00D32B04"/>
    <w:rsid w:val="00D36602"/>
    <w:rsid w:val="00D41550"/>
    <w:rsid w:val="00D574A4"/>
    <w:rsid w:val="00D617C3"/>
    <w:rsid w:val="00D63B6D"/>
    <w:rsid w:val="00D65AE9"/>
    <w:rsid w:val="00D759AA"/>
    <w:rsid w:val="00D96D58"/>
    <w:rsid w:val="00D97CB4"/>
    <w:rsid w:val="00DA11C9"/>
    <w:rsid w:val="00DB1624"/>
    <w:rsid w:val="00DB1F62"/>
    <w:rsid w:val="00DC3FFB"/>
    <w:rsid w:val="00DD6227"/>
    <w:rsid w:val="00DD6982"/>
    <w:rsid w:val="00DE1BF3"/>
    <w:rsid w:val="00DE26CA"/>
    <w:rsid w:val="00DE475A"/>
    <w:rsid w:val="00DF2135"/>
    <w:rsid w:val="00E03B4F"/>
    <w:rsid w:val="00E03E4B"/>
    <w:rsid w:val="00E046DF"/>
    <w:rsid w:val="00E12C37"/>
    <w:rsid w:val="00E1486F"/>
    <w:rsid w:val="00E148F8"/>
    <w:rsid w:val="00E17FB3"/>
    <w:rsid w:val="00E31548"/>
    <w:rsid w:val="00E445CA"/>
    <w:rsid w:val="00E54BF1"/>
    <w:rsid w:val="00E57E52"/>
    <w:rsid w:val="00E6351B"/>
    <w:rsid w:val="00E7483B"/>
    <w:rsid w:val="00EA5D75"/>
    <w:rsid w:val="00EB0D84"/>
    <w:rsid w:val="00EB1DCA"/>
    <w:rsid w:val="00EB64DF"/>
    <w:rsid w:val="00EB78E8"/>
    <w:rsid w:val="00EC08C0"/>
    <w:rsid w:val="00EC1693"/>
    <w:rsid w:val="00EC25AF"/>
    <w:rsid w:val="00EC743D"/>
    <w:rsid w:val="00EE3BBB"/>
    <w:rsid w:val="00EE5795"/>
    <w:rsid w:val="00EE6620"/>
    <w:rsid w:val="00EE689A"/>
    <w:rsid w:val="00EE6EAA"/>
    <w:rsid w:val="00EF5CBE"/>
    <w:rsid w:val="00F040E0"/>
    <w:rsid w:val="00F074F2"/>
    <w:rsid w:val="00F23C8B"/>
    <w:rsid w:val="00F26519"/>
    <w:rsid w:val="00F329B1"/>
    <w:rsid w:val="00F3525B"/>
    <w:rsid w:val="00F41989"/>
    <w:rsid w:val="00F50AC1"/>
    <w:rsid w:val="00F6019B"/>
    <w:rsid w:val="00F665F6"/>
    <w:rsid w:val="00F9021A"/>
    <w:rsid w:val="00F94318"/>
    <w:rsid w:val="00F9628A"/>
    <w:rsid w:val="00FB0784"/>
    <w:rsid w:val="00FB2C3A"/>
    <w:rsid w:val="00FC7A14"/>
    <w:rsid w:val="00FD43BC"/>
    <w:rsid w:val="00FD4961"/>
    <w:rsid w:val="00FD5605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ECAC1"/>
  <w15:docId w15:val="{9AF07AEA-5B62-4901-916A-BD3C5DCA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72AA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72A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2AAB"/>
    <w:pPr>
      <w:keepNext/>
      <w:spacing w:before="240" w:after="60" w:line="276" w:lineRule="auto"/>
      <w:outlineLvl w:val="2"/>
    </w:pPr>
    <w:rPr>
      <w:rFonts w:ascii="Arial" w:hAnsi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772AAB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2AAB"/>
    <w:pPr>
      <w:tabs>
        <w:tab w:val="num" w:pos="1818"/>
      </w:tabs>
      <w:spacing w:before="240" w:after="60"/>
      <w:ind w:left="181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72AAB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72AAB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72AAB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72AAB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2AAB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rsid w:val="00772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72AAB"/>
    <w:rPr>
      <w:rFonts w:ascii="Arial" w:eastAsia="Times New Roman" w:hAnsi="Arial" w:cs="Times New Roman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772AA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2AA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72AA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2A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2AA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2AAB"/>
    <w:rPr>
      <w:rFonts w:ascii="Arial" w:eastAsia="Times New Roman" w:hAnsi="Arial" w:cs="Arial"/>
    </w:rPr>
  </w:style>
  <w:style w:type="paragraph" w:styleId="NoSpacing">
    <w:name w:val="No Spacing"/>
    <w:link w:val="NoSpacingChar"/>
    <w:uiPriority w:val="1"/>
    <w:qFormat/>
    <w:rsid w:val="00772AA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772AAB"/>
    <w:pPr>
      <w:ind w:left="720"/>
      <w:contextualSpacing/>
    </w:pPr>
  </w:style>
  <w:style w:type="paragraph" w:styleId="BodyText">
    <w:name w:val="Body Text"/>
    <w:aliases w:val="body text"/>
    <w:basedOn w:val="Normal"/>
    <w:link w:val="BodyTextChar"/>
    <w:unhideWhenUsed/>
    <w:rsid w:val="00772AAB"/>
    <w:pPr>
      <w:spacing w:after="120"/>
    </w:pPr>
  </w:style>
  <w:style w:type="character" w:customStyle="1" w:styleId="BodyTextChar">
    <w:name w:val="Body Text Char"/>
    <w:aliases w:val="body text Char"/>
    <w:basedOn w:val="DefaultParagraphFont"/>
    <w:link w:val="BodyText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rsid w:val="00772AAB"/>
    <w:pPr>
      <w:numPr>
        <w:numId w:val="1"/>
      </w:numPr>
      <w:spacing w:before="60" w:after="120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2A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72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2AAB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72AAB"/>
    <w:pPr>
      <w:spacing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772AAB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772AAB"/>
    <w:pPr>
      <w:tabs>
        <w:tab w:val="left" w:pos="1100"/>
        <w:tab w:val="right" w:leader="dot" w:pos="8636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sid w:val="00772AA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2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nhideWhenUsed/>
    <w:rsid w:val="00772AAB"/>
    <w:rPr>
      <w:sz w:val="20"/>
    </w:rPr>
  </w:style>
  <w:style w:type="character" w:styleId="CommentReference">
    <w:name w:val="annotation reference"/>
    <w:basedOn w:val="DefaultParagraphFont"/>
    <w:rsid w:val="00772A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2A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72A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72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72AA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qFormat/>
    <w:rsid w:val="00772AAB"/>
    <w:rPr>
      <w:b/>
      <w:bCs/>
    </w:rPr>
  </w:style>
  <w:style w:type="character" w:styleId="FollowedHyperlink">
    <w:name w:val="FollowedHyperlink"/>
    <w:basedOn w:val="DefaultParagraphFont"/>
    <w:uiPriority w:val="99"/>
    <w:rsid w:val="00772AAB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772AAB"/>
    <w:rPr>
      <w:i/>
      <w:iCs/>
    </w:rPr>
  </w:style>
  <w:style w:type="paragraph" w:customStyle="1" w:styleId="StyleHeading2NotItalic">
    <w:name w:val="Style Heading 2 + Not Italic"/>
    <w:basedOn w:val="Heading2"/>
    <w:rsid w:val="00772AAB"/>
    <w:pPr>
      <w:keepLines w:val="0"/>
      <w:tabs>
        <w:tab w:val="left" w:pos="720"/>
      </w:tabs>
      <w:spacing w:before="240" w:after="60"/>
    </w:pPr>
    <w:rPr>
      <w:rFonts w:ascii="Arial" w:eastAsia="Times New Roman" w:hAnsi="Arial" w:cs="Arial"/>
      <w:color w:val="auto"/>
      <w:sz w:val="28"/>
      <w:szCs w:val="28"/>
      <w:lang w:val="en-CA"/>
    </w:rPr>
  </w:style>
  <w:style w:type="paragraph" w:styleId="TOC2">
    <w:name w:val="toc 2"/>
    <w:basedOn w:val="Normal"/>
    <w:next w:val="Normal"/>
    <w:autoRedefine/>
    <w:uiPriority w:val="39"/>
    <w:rsid w:val="00772AAB"/>
    <w:pPr>
      <w:spacing w:after="100"/>
      <w:ind w:left="240"/>
    </w:pPr>
  </w:style>
  <w:style w:type="paragraph" w:customStyle="1" w:styleId="ms-rtefontface-1">
    <w:name w:val="ms-rtefontface-1"/>
    <w:basedOn w:val="Normal"/>
    <w:rsid w:val="00772AAB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Default">
    <w:name w:val="Default"/>
    <w:rsid w:val="00772A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772AA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72AAB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772AAB"/>
    <w:rPr>
      <w:vertAlign w:val="superscript"/>
    </w:rPr>
  </w:style>
  <w:style w:type="paragraph" w:customStyle="1" w:styleId="FrontPageInfo">
    <w:name w:val="Front Page Info"/>
    <w:basedOn w:val="Normal"/>
    <w:rsid w:val="00772AAB"/>
    <w:pPr>
      <w:tabs>
        <w:tab w:val="right" w:pos="5760"/>
        <w:tab w:val="left" w:pos="6480"/>
      </w:tabs>
      <w:jc w:val="both"/>
    </w:pPr>
    <w:rPr>
      <w:rFonts w:ascii="Arial" w:hAnsi="Arial"/>
      <w:szCs w:val="20"/>
    </w:rPr>
  </w:style>
  <w:style w:type="paragraph" w:customStyle="1" w:styleId="Title-Major">
    <w:name w:val="Title-Major"/>
    <w:basedOn w:val="Title"/>
    <w:rsid w:val="00772AAB"/>
    <w:pPr>
      <w:keepLines/>
      <w:pBdr>
        <w:bottom w:val="none" w:sz="0" w:space="0" w:color="auto"/>
      </w:pBdr>
      <w:spacing w:after="120"/>
      <w:ind w:left="2520" w:right="720"/>
      <w:contextualSpacing w:val="0"/>
    </w:pPr>
    <w:rPr>
      <w:rFonts w:ascii="Book Antiqua" w:eastAsia="Times New Roman" w:hAnsi="Book Antiqua" w:cs="Times New Roman"/>
      <w:smallCaps/>
      <w:color w:val="auto"/>
      <w:spacing w:val="0"/>
      <w:kern w:val="0"/>
      <w:sz w:val="48"/>
      <w:szCs w:val="24"/>
    </w:rPr>
  </w:style>
  <w:style w:type="paragraph" w:customStyle="1" w:styleId="CCOTabletextbullet">
    <w:name w:val="CCO Table text bullet"/>
    <w:basedOn w:val="Normal"/>
    <w:rsid w:val="00772AAB"/>
    <w:pPr>
      <w:numPr>
        <w:numId w:val="2"/>
      </w:numPr>
      <w:spacing w:before="40" w:after="40"/>
    </w:pPr>
    <w:rPr>
      <w:sz w:val="18"/>
    </w:rPr>
  </w:style>
  <w:style w:type="paragraph" w:styleId="Title">
    <w:name w:val="Title"/>
    <w:basedOn w:val="Normal"/>
    <w:next w:val="Normal"/>
    <w:link w:val="TitleChar"/>
    <w:qFormat/>
    <w:rsid w:val="00772A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772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ext">
    <w:name w:val="Text"/>
    <w:basedOn w:val="Normal"/>
    <w:link w:val="TextChar"/>
    <w:rsid w:val="00772AAB"/>
    <w:pPr>
      <w:ind w:left="1440"/>
    </w:pPr>
    <w:rPr>
      <w:sz w:val="22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72AA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772AAB"/>
    <w:pPr>
      <w:widowControl w:val="0"/>
      <w:spacing w:after="60" w:line="240" w:lineRule="atLeast"/>
      <w:jc w:val="center"/>
    </w:pPr>
    <w:rPr>
      <w:rFonts w:ascii="Arial" w:hAnsi="Arial"/>
      <w:i/>
      <w:sz w:val="36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772AAB"/>
    <w:rPr>
      <w:rFonts w:ascii="Arial" w:eastAsia="Times New Roman" w:hAnsi="Arial" w:cs="Times New Roman"/>
      <w:i/>
      <w:sz w:val="36"/>
      <w:szCs w:val="20"/>
      <w:lang w:val="en-AU"/>
    </w:rPr>
  </w:style>
  <w:style w:type="character" w:customStyle="1" w:styleId="NoSpacingChar">
    <w:name w:val="No Spacing Char"/>
    <w:basedOn w:val="DefaultParagraphFont"/>
    <w:link w:val="NoSpacing"/>
    <w:uiPriority w:val="1"/>
    <w:rsid w:val="00772AAB"/>
    <w:rPr>
      <w:rFonts w:ascii="Calibri" w:eastAsia="Calibri" w:hAnsi="Calibri" w:cs="Times New Roman"/>
    </w:rPr>
  </w:style>
  <w:style w:type="character" w:customStyle="1" w:styleId="TextChar">
    <w:name w:val="Text Char"/>
    <w:link w:val="Text"/>
    <w:rsid w:val="00772AAB"/>
    <w:rPr>
      <w:rFonts w:ascii="Times New Roman" w:eastAsia="Times New Roman" w:hAnsi="Times New Roman" w:cs="Times New Roman"/>
      <w:szCs w:val="20"/>
    </w:rPr>
  </w:style>
  <w:style w:type="paragraph" w:customStyle="1" w:styleId="TableContents">
    <w:name w:val="Table Contents"/>
    <w:basedOn w:val="BodyText"/>
    <w:rsid w:val="00772AAB"/>
    <w:pPr>
      <w:widowControl w:val="0"/>
      <w:suppressAutoHyphens/>
      <w:spacing w:after="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link w:val="BodyTextIndentChar"/>
    <w:rsid w:val="00772AAB"/>
    <w:pPr>
      <w:spacing w:after="120"/>
      <w:ind w:left="360"/>
    </w:pPr>
    <w:rPr>
      <w:rFonts w:ascii="Arial" w:hAnsi="Arial"/>
      <w:sz w:val="20"/>
      <w:szCs w:val="20"/>
      <w:lang w:val="en-CA"/>
    </w:rPr>
  </w:style>
  <w:style w:type="character" w:customStyle="1" w:styleId="BodyTextIndentChar">
    <w:name w:val="Body Text Indent Char"/>
    <w:basedOn w:val="DefaultParagraphFont"/>
    <w:link w:val="BodyTextIndent"/>
    <w:rsid w:val="00772AAB"/>
    <w:rPr>
      <w:rFonts w:ascii="Arial" w:eastAsia="Times New Roman" w:hAnsi="Arial" w:cs="Times New Roman"/>
      <w:sz w:val="20"/>
      <w:szCs w:val="20"/>
      <w:lang w:val="en-CA"/>
    </w:rPr>
  </w:style>
  <w:style w:type="paragraph" w:customStyle="1" w:styleId="Checklist">
    <w:name w:val="Checklist"/>
    <w:basedOn w:val="Normal"/>
    <w:rsid w:val="00772AAB"/>
    <w:pPr>
      <w:keepLines/>
      <w:spacing w:before="60" w:after="60" w:line="276" w:lineRule="auto"/>
      <w:ind w:left="3427" w:hanging="547"/>
    </w:pPr>
    <w:rPr>
      <w:rFonts w:ascii="Calibri" w:eastAsia="Calibri" w:hAnsi="Calibri"/>
      <w:sz w:val="22"/>
      <w:szCs w:val="22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772AAB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772AAB"/>
    <w:rPr>
      <w:rFonts w:ascii="Courier New" w:eastAsia="Times New Roman" w:hAnsi="Courier New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772AAB"/>
    <w:pPr>
      <w:spacing w:before="60" w:after="60"/>
    </w:pPr>
    <w:rPr>
      <w:b/>
      <w:bCs/>
      <w:sz w:val="20"/>
      <w:szCs w:val="20"/>
    </w:rPr>
  </w:style>
  <w:style w:type="paragraph" w:styleId="NormalWeb">
    <w:name w:val="Normal (Web)"/>
    <w:basedOn w:val="Normal"/>
    <w:link w:val="NormalWebChar"/>
    <w:uiPriority w:val="99"/>
    <w:unhideWhenUsed/>
    <w:rsid w:val="00772AAB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772AAB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rsid w:val="00772AAB"/>
  </w:style>
  <w:style w:type="paragraph" w:styleId="DocumentMap">
    <w:name w:val="Document Map"/>
    <w:basedOn w:val="Normal"/>
    <w:link w:val="DocumentMapChar"/>
    <w:rsid w:val="00772AA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72AAB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styleId="111111">
    <w:name w:val="Outline List 2"/>
    <w:basedOn w:val="NoList"/>
    <w:rsid w:val="00772AAB"/>
    <w:pPr>
      <w:numPr>
        <w:numId w:val="6"/>
      </w:numPr>
    </w:pPr>
  </w:style>
  <w:style w:type="paragraph" w:styleId="TOC4">
    <w:name w:val="toc 4"/>
    <w:basedOn w:val="Normal"/>
    <w:next w:val="Normal"/>
    <w:autoRedefine/>
    <w:rsid w:val="00772AAB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772AAB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rsid w:val="00772AAB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772AAB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rsid w:val="00772AAB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772AAB"/>
    <w:pPr>
      <w:ind w:left="1920"/>
    </w:pPr>
    <w:rPr>
      <w:sz w:val="18"/>
      <w:szCs w:val="18"/>
    </w:rPr>
  </w:style>
  <w:style w:type="paragraph" w:customStyle="1" w:styleId="xl65">
    <w:name w:val="xl65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val="en-CA" w:eastAsia="en-CA"/>
    </w:rPr>
  </w:style>
  <w:style w:type="paragraph" w:customStyle="1" w:styleId="xl66">
    <w:name w:val="xl66"/>
    <w:basedOn w:val="Normal"/>
    <w:rsid w:val="00772AAB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en-CA" w:eastAsia="en-CA"/>
    </w:rPr>
  </w:style>
  <w:style w:type="paragraph" w:customStyle="1" w:styleId="xl67">
    <w:name w:val="xl67"/>
    <w:basedOn w:val="Normal"/>
    <w:rsid w:val="00772AAB"/>
    <w:pPr>
      <w:spacing w:before="100" w:beforeAutospacing="1" w:after="100" w:afterAutospacing="1"/>
      <w:textAlignment w:val="center"/>
    </w:pPr>
    <w:rPr>
      <w:color w:val="000000"/>
      <w:sz w:val="16"/>
      <w:szCs w:val="16"/>
      <w:lang w:val="en-CA" w:eastAsia="en-CA"/>
    </w:rPr>
  </w:style>
  <w:style w:type="table" w:styleId="LightShading">
    <w:name w:val="Light Shading"/>
    <w:basedOn w:val="TableNormal"/>
    <w:uiPriority w:val="60"/>
    <w:rsid w:val="00772AA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xl68">
    <w:name w:val="xl6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7">
    <w:name w:val="xl7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"/>
    <w:rsid w:val="00772AAB"/>
    <w:pPr>
      <w:shd w:val="clear" w:color="000000" w:fill="CCCC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85">
    <w:name w:val="xl85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Normal"/>
    <w:rsid w:val="00772AA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8">
    <w:name w:val="xl88"/>
    <w:basedOn w:val="Normal"/>
    <w:rsid w:val="00772AAB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1">
    <w:name w:val="xl9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  <w:u w:val="single"/>
    </w:rPr>
  </w:style>
  <w:style w:type="paragraph" w:customStyle="1" w:styleId="xl95">
    <w:name w:val="xl95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6">
    <w:name w:val="xl96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8">
    <w:name w:val="xl98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9">
    <w:name w:val="xl99"/>
    <w:basedOn w:val="Normal"/>
    <w:rsid w:val="00772AAB"/>
    <w:pPr>
      <w:shd w:val="clear" w:color="000000" w:fill="FFCC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"/>
    <w:rsid w:val="00772A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2">
    <w:name w:val="xl102"/>
    <w:basedOn w:val="Normal"/>
    <w:rsid w:val="00772AAB"/>
    <w:pPr>
      <w:spacing w:before="100" w:beforeAutospacing="1" w:after="100" w:afterAutospacing="1"/>
      <w:jc w:val="center"/>
      <w:textAlignment w:val="center"/>
    </w:pPr>
    <w:rPr>
      <w:color w:val="0000FF"/>
      <w:u w:val="single"/>
    </w:rPr>
  </w:style>
  <w:style w:type="paragraph" w:customStyle="1" w:styleId="xl103">
    <w:name w:val="xl103"/>
    <w:basedOn w:val="Normal"/>
    <w:rsid w:val="00772AAB"/>
    <w:pPr>
      <w:spacing w:before="100" w:beforeAutospacing="1" w:after="100" w:afterAutospacing="1"/>
    </w:pPr>
    <w:rPr>
      <w:rFonts w:ascii="Arial" w:hAnsi="Arial" w:cs="Arial"/>
      <w:u w:val="single"/>
    </w:rPr>
  </w:style>
  <w:style w:type="paragraph" w:customStyle="1" w:styleId="Char">
    <w:name w:val="Char"/>
    <w:basedOn w:val="Normal"/>
    <w:autoRedefine/>
    <w:semiHidden/>
    <w:rsid w:val="00772AAB"/>
    <w:pPr>
      <w:spacing w:after="120" w:line="260" w:lineRule="exact"/>
      <w:ind w:left="58"/>
    </w:pPr>
    <w:rPr>
      <w:rFonts w:ascii="Arial" w:hAnsi="Arial" w:cs="Arial"/>
      <w:sz w:val="18"/>
      <w:szCs w:val="20"/>
    </w:rPr>
  </w:style>
  <w:style w:type="paragraph" w:customStyle="1" w:styleId="Char1">
    <w:name w:val="Char1"/>
    <w:basedOn w:val="Normal"/>
    <w:rsid w:val="00772AAB"/>
    <w:pPr>
      <w:widowControl w:val="0"/>
      <w:spacing w:before="60" w:after="60"/>
    </w:pPr>
    <w:rPr>
      <w:rFonts w:ascii="Arial" w:hAnsi="Arial" w:cs="Arial"/>
      <w:b/>
      <w:sz w:val="20"/>
      <w:szCs w:val="20"/>
    </w:rPr>
  </w:style>
  <w:style w:type="paragraph" w:customStyle="1" w:styleId="numbered">
    <w:name w:val="numbered"/>
    <w:basedOn w:val="Normal"/>
    <w:rsid w:val="00772AAB"/>
    <w:pPr>
      <w:spacing w:after="180" w:line="360" w:lineRule="auto"/>
    </w:pPr>
    <w:rPr>
      <w:rFonts w:ascii="Verdana" w:hAnsi="Verdana" w:cs="Arial"/>
      <w:color w:val="000000"/>
      <w:sz w:val="20"/>
      <w:szCs w:val="20"/>
    </w:rPr>
  </w:style>
  <w:style w:type="paragraph" w:customStyle="1" w:styleId="special">
    <w:name w:val="special"/>
    <w:basedOn w:val="Normal"/>
    <w:rsid w:val="00772AAB"/>
    <w:pPr>
      <w:pBdr>
        <w:top w:val="dotted" w:sz="12" w:space="0" w:color="353A72"/>
        <w:left w:val="dotted" w:sz="12" w:space="0" w:color="353A72"/>
        <w:bottom w:val="dotted" w:sz="12" w:space="0" w:color="353A72"/>
        <w:right w:val="dotted" w:sz="12" w:space="0" w:color="353A72"/>
      </w:pBdr>
      <w:shd w:val="clear" w:color="auto" w:fill="BBBEDF"/>
      <w:spacing w:after="200" w:line="360" w:lineRule="auto"/>
      <w:ind w:left="2000" w:right="2000"/>
    </w:pPr>
    <w:rPr>
      <w:rFonts w:ascii="Arial" w:hAnsi="Arial" w:cs="Arial"/>
      <w:color w:val="000000"/>
      <w:sz w:val="20"/>
      <w:szCs w:val="20"/>
    </w:rPr>
  </w:style>
  <w:style w:type="paragraph" w:customStyle="1" w:styleId="updated">
    <w:name w:val="updated"/>
    <w:basedOn w:val="Normal"/>
    <w:rsid w:val="00772AAB"/>
    <w:pPr>
      <w:spacing w:before="100" w:after="100" w:line="360" w:lineRule="auto"/>
      <w:jc w:val="right"/>
    </w:pPr>
    <w:rPr>
      <w:rFonts w:ascii="Arial" w:hAnsi="Arial" w:cs="Arial"/>
      <w:b/>
      <w:bCs/>
      <w:color w:val="E86B1E"/>
      <w:sz w:val="16"/>
      <w:szCs w:val="16"/>
    </w:rPr>
  </w:style>
  <w:style w:type="paragraph" w:customStyle="1" w:styleId="questions">
    <w:name w:val="questions"/>
    <w:basedOn w:val="Normal"/>
    <w:rsid w:val="00772AAB"/>
    <w:pPr>
      <w:spacing w:after="200" w:line="360" w:lineRule="auto"/>
    </w:pPr>
    <w:rPr>
      <w:rFonts w:ascii="Arial" w:hAnsi="Arial" w:cs="Arial"/>
      <w:color w:val="353A72"/>
      <w:sz w:val="22"/>
      <w:szCs w:val="22"/>
    </w:rPr>
  </w:style>
  <w:style w:type="paragraph" w:customStyle="1" w:styleId="strikethrough">
    <w:name w:val="strikethrough"/>
    <w:basedOn w:val="Normal"/>
    <w:rsid w:val="00772AAB"/>
    <w:pPr>
      <w:spacing w:after="200" w:line="360" w:lineRule="auto"/>
    </w:pPr>
    <w:rPr>
      <w:rFonts w:ascii="Arial" w:hAnsi="Arial" w:cs="Arial"/>
      <w:strike/>
      <w:color w:val="000000"/>
      <w:sz w:val="16"/>
      <w:szCs w:val="16"/>
    </w:rPr>
  </w:style>
  <w:style w:type="paragraph" w:customStyle="1" w:styleId="style1">
    <w:name w:val="style1"/>
    <w:basedOn w:val="Normal"/>
    <w:rsid w:val="00772AAB"/>
    <w:pPr>
      <w:spacing w:after="200" w:line="360" w:lineRule="auto"/>
    </w:pPr>
    <w:rPr>
      <w:rFonts w:ascii="Verdana" w:hAnsi="Verdana" w:cs="Arial"/>
      <w:color w:val="000000"/>
      <w:sz w:val="18"/>
      <w:szCs w:val="18"/>
    </w:rPr>
  </w:style>
  <w:style w:type="paragraph" w:customStyle="1" w:styleId="style3">
    <w:name w:val="style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14"/>
      <w:szCs w:val="14"/>
    </w:rPr>
  </w:style>
  <w:style w:type="character" w:customStyle="1" w:styleId="expandtext">
    <w:name w:val="expandtext"/>
    <w:rsid w:val="00772AAB"/>
    <w:rPr>
      <w:rFonts w:ascii="Verdana" w:hAnsi="Verdana" w:hint="default"/>
      <w:sz w:val="16"/>
      <w:szCs w:val="16"/>
      <w:bdr w:val="dotted" w:sz="6" w:space="0" w:color="auto" w:frame="1"/>
    </w:rPr>
  </w:style>
  <w:style w:type="character" w:customStyle="1" w:styleId="glosstext">
    <w:name w:val="glosstext"/>
    <w:rsid w:val="00772AAB"/>
    <w:rPr>
      <w:rFonts w:ascii="Verdana" w:hAnsi="Verdana" w:hint="default"/>
      <w:sz w:val="16"/>
      <w:szCs w:val="16"/>
      <w:shd w:val="clear" w:color="auto" w:fill="auto"/>
    </w:rPr>
  </w:style>
  <w:style w:type="character" w:customStyle="1" w:styleId="footnotereference0">
    <w:name w:val="footnotereference"/>
    <w:rsid w:val="00772AAB"/>
  </w:style>
  <w:style w:type="paragraph" w:customStyle="1" w:styleId="CCOTabletext">
    <w:name w:val="CCO Table text"/>
    <w:basedOn w:val="Normal"/>
    <w:rsid w:val="00772AAB"/>
    <w:pPr>
      <w:spacing w:before="40" w:after="40"/>
    </w:pPr>
    <w:rPr>
      <w:sz w:val="18"/>
    </w:rPr>
  </w:style>
  <w:style w:type="paragraph" w:customStyle="1" w:styleId="RTsNormal001">
    <w:name w:val="RT's Normal 001"/>
    <w:rsid w:val="00772AAB"/>
    <w:pPr>
      <w:widowControl w:val="0"/>
      <w:numPr>
        <w:numId w:val="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StyleHeading114ptUnderline">
    <w:name w:val="Style Heading 1 + 14 pt Underline"/>
    <w:basedOn w:val="Heading1"/>
    <w:rsid w:val="00772AAB"/>
    <w:pPr>
      <w:keepLines w:val="0"/>
      <w:tabs>
        <w:tab w:val="num" w:pos="540"/>
        <w:tab w:val="left" w:pos="720"/>
      </w:tabs>
      <w:spacing w:before="240" w:after="60"/>
      <w:ind w:left="792" w:hanging="792"/>
    </w:pPr>
    <w:rPr>
      <w:rFonts w:eastAsia="Times New Roman" w:cs="Arial"/>
      <w:kern w:val="32"/>
      <w:sz w:val="28"/>
      <w:szCs w:val="32"/>
      <w:u w:val="single"/>
      <w:lang w:val="en-CA"/>
    </w:rPr>
  </w:style>
  <w:style w:type="character" w:customStyle="1" w:styleId="NormalWebChar1">
    <w:name w:val="Normal (Web) Char1"/>
    <w:rsid w:val="00772AAB"/>
    <w:rPr>
      <w:color w:val="000000"/>
      <w:sz w:val="24"/>
      <w:szCs w:val="24"/>
      <w:lang w:val="en-US" w:eastAsia="en-US" w:bidi="ar-SA"/>
    </w:rPr>
  </w:style>
  <w:style w:type="paragraph" w:customStyle="1" w:styleId="listbullet0">
    <w:name w:val="listbulle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bodytext0">
    <w:name w:val="bodytext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2">
    <w:name w:val="Header2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3">
    <w:name w:val="Header3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4">
    <w:name w:val="Header4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Header1">
    <w:name w:val="Header1"/>
    <w:basedOn w:val="Normal"/>
    <w:rsid w:val="00772AAB"/>
    <w:pPr>
      <w:spacing w:after="200" w:line="36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tablemain">
    <w:name w:val="tablemain"/>
    <w:basedOn w:val="Normal"/>
    <w:rsid w:val="00772AAB"/>
    <w:pPr>
      <w:spacing w:after="200" w:line="360" w:lineRule="auto"/>
    </w:pPr>
    <w:rPr>
      <w:rFonts w:ascii="Arial" w:hAnsi="Arial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72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5">
    <w:name w:val="Light List Accent 5"/>
    <w:basedOn w:val="TableNormal"/>
    <w:uiPriority w:val="61"/>
    <w:rsid w:val="00EE3BB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EB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cercare.on.ca/ext/databook/db1213/documents/Appendix/CCO_Appendix_A_APR_12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D02B2BC89D3A429CF4E41E59124BDE" ma:contentTypeVersion="0" ma:contentTypeDescription="Create a new document." ma:contentTypeScope="" ma:versionID="2ad26a5a74733ac8d7be85eacfde88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BF0F7C-9410-4F0E-B506-7A84729C0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5BCBB-848B-416F-9A24-62AC719DF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71DD13-BE8C-452C-A4C1-F8CF12DC3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94AFF08-F3F3-493B-912A-831CA9E1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Services Oversight (SSO) Data Dictionary</vt:lpstr>
    </vt:vector>
  </TitlesOfParts>
  <Company>Cancer Care Ontario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Services Oversight (SSO) Data Dictionary</dc:title>
  <dc:creator>Singh, Ahilia</dc:creator>
  <cp:lastModifiedBy>Swaleh, Fatuma</cp:lastModifiedBy>
  <cp:revision>3</cp:revision>
  <dcterms:created xsi:type="dcterms:W3CDTF">2017-10-30T19:35:00Z</dcterms:created>
  <dcterms:modified xsi:type="dcterms:W3CDTF">2017-10-30T19:37:00Z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0x0101003AD02B2BC89D3A429CF4E41E59124BDE</vt:lpwstr>
  </property>
</Properties>
</file>